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ED903" w14:textId="1D9905AF" w:rsidR="007E451A" w:rsidRPr="00CE0424" w:rsidRDefault="007E451A" w:rsidP="007E451A">
      <w:pPr>
        <w:pStyle w:val="3GPPHeader"/>
        <w:spacing w:after="60"/>
        <w:rPr>
          <w:sz w:val="32"/>
          <w:szCs w:val="32"/>
          <w:highlight w:val="yellow"/>
        </w:rPr>
      </w:pPr>
      <w:r w:rsidRPr="00CE0424">
        <w:t>3GPP TSG-RAN WG</w:t>
      </w:r>
      <w:r>
        <w:t>1</w:t>
      </w:r>
      <w:r w:rsidRPr="00CE0424">
        <w:t xml:space="preserve"> </w:t>
      </w:r>
      <w:r>
        <w:t xml:space="preserve">Meeting </w:t>
      </w:r>
      <w:r w:rsidRPr="00CE0424">
        <w:t>#</w:t>
      </w:r>
      <w:r>
        <w:t>8</w:t>
      </w:r>
      <w:r w:rsidR="00E7358A">
        <w:t>9</w:t>
      </w:r>
      <w:r w:rsidRPr="00CE0424">
        <w:tab/>
      </w:r>
      <w:r w:rsidRPr="0022771C">
        <w:rPr>
          <w:sz w:val="32"/>
          <w:szCs w:val="32"/>
        </w:rPr>
        <w:t>R1-</w:t>
      </w:r>
      <w:r w:rsidR="00E44CB0" w:rsidRPr="0022771C">
        <w:rPr>
          <w:sz w:val="32"/>
          <w:szCs w:val="32"/>
        </w:rPr>
        <w:t xml:space="preserve"> </w:t>
      </w:r>
      <w:r w:rsidR="0022771C" w:rsidRPr="00355427">
        <w:rPr>
          <w:sz w:val="32"/>
          <w:szCs w:val="32"/>
        </w:rPr>
        <w:t>1708731</w:t>
      </w:r>
    </w:p>
    <w:p w14:paraId="15D81A5D" w14:textId="3EF4EF98" w:rsidR="007E451A" w:rsidRDefault="00E7358A" w:rsidP="007E451A">
      <w:pPr>
        <w:pStyle w:val="CRCoverPage"/>
        <w:outlineLvl w:val="0"/>
        <w:rPr>
          <w:b/>
          <w:noProof/>
          <w:sz w:val="24"/>
        </w:rPr>
      </w:pPr>
      <w:r>
        <w:rPr>
          <w:b/>
          <w:noProof/>
          <w:sz w:val="24"/>
        </w:rPr>
        <w:t>Hangzhou</w:t>
      </w:r>
      <w:r w:rsidR="007E451A">
        <w:rPr>
          <w:b/>
          <w:noProof/>
          <w:sz w:val="24"/>
        </w:rPr>
        <w:t xml:space="preserve">, </w:t>
      </w:r>
      <w:r>
        <w:rPr>
          <w:b/>
          <w:noProof/>
          <w:sz w:val="24"/>
        </w:rPr>
        <w:t>China</w:t>
      </w:r>
      <w:r w:rsidR="007E451A" w:rsidRPr="00AB78B2">
        <w:rPr>
          <w:b/>
          <w:noProof/>
          <w:sz w:val="24"/>
        </w:rPr>
        <w:t xml:space="preserve">, </w:t>
      </w:r>
      <w:r>
        <w:rPr>
          <w:b/>
          <w:noProof/>
          <w:sz w:val="24"/>
        </w:rPr>
        <w:t>15</w:t>
      </w:r>
      <w:r w:rsidRPr="00FA2880">
        <w:rPr>
          <w:b/>
          <w:noProof/>
          <w:sz w:val="24"/>
          <w:vertAlign w:val="superscript"/>
        </w:rPr>
        <w:t>th</w:t>
      </w:r>
      <w:r>
        <w:rPr>
          <w:b/>
          <w:noProof/>
          <w:sz w:val="24"/>
        </w:rPr>
        <w:t xml:space="preserve"> – 19</w:t>
      </w:r>
      <w:r w:rsidRPr="00FA2880">
        <w:rPr>
          <w:b/>
          <w:noProof/>
          <w:sz w:val="24"/>
          <w:vertAlign w:val="superscript"/>
        </w:rPr>
        <w:t>th</w:t>
      </w:r>
      <w:r>
        <w:rPr>
          <w:b/>
          <w:noProof/>
          <w:sz w:val="24"/>
        </w:rPr>
        <w:t xml:space="preserve"> </w:t>
      </w:r>
      <w:r w:rsidR="007E451A">
        <w:rPr>
          <w:b/>
          <w:noProof/>
          <w:sz w:val="24"/>
        </w:rPr>
        <w:t xml:space="preserve"> </w:t>
      </w:r>
      <w:r>
        <w:rPr>
          <w:b/>
          <w:noProof/>
          <w:sz w:val="24"/>
        </w:rPr>
        <w:t xml:space="preserve">May </w:t>
      </w:r>
      <w:r w:rsidR="00D82C47">
        <w:rPr>
          <w:b/>
          <w:noProof/>
          <w:sz w:val="24"/>
        </w:rPr>
        <w:t>2017</w:t>
      </w:r>
    </w:p>
    <w:p w14:paraId="5FE9F370" w14:textId="77777777" w:rsidR="00E90E49" w:rsidRPr="00CE0424" w:rsidRDefault="00E90E49" w:rsidP="00AE0E16">
      <w:pPr>
        <w:pStyle w:val="3GPPHeader"/>
        <w:spacing w:line="360" w:lineRule="auto"/>
      </w:pPr>
    </w:p>
    <w:p w14:paraId="2D2CF31E" w14:textId="411FA2BF" w:rsidR="00E90E49" w:rsidRPr="0094409A" w:rsidRDefault="00E90E49" w:rsidP="00AE0E16">
      <w:pPr>
        <w:pStyle w:val="3GPPHeader"/>
        <w:spacing w:line="360" w:lineRule="auto"/>
        <w:rPr>
          <w:sz w:val="22"/>
          <w:szCs w:val="22"/>
          <w:lang w:val="en-US"/>
        </w:rPr>
      </w:pPr>
      <w:r w:rsidRPr="0094409A">
        <w:rPr>
          <w:sz w:val="22"/>
          <w:szCs w:val="22"/>
          <w:lang w:val="en-US"/>
        </w:rPr>
        <w:t>Agenda Item:</w:t>
      </w:r>
      <w:r w:rsidRPr="0094409A">
        <w:rPr>
          <w:sz w:val="22"/>
          <w:szCs w:val="22"/>
          <w:lang w:val="en-US"/>
        </w:rPr>
        <w:tab/>
      </w:r>
      <w:r w:rsidR="0022771C">
        <w:t>7.1.1.6</w:t>
      </w:r>
    </w:p>
    <w:p w14:paraId="3077A12A" w14:textId="77777777" w:rsidR="00E90E49" w:rsidRPr="00CE0424" w:rsidRDefault="003D3C45" w:rsidP="00AE0E16">
      <w:pPr>
        <w:pStyle w:val="3GPPHeader"/>
        <w:spacing w:line="360" w:lineRule="auto"/>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bookmarkStart w:id="0" w:name="_GoBack"/>
      <w:bookmarkEnd w:id="0"/>
    </w:p>
    <w:p w14:paraId="786E84DF" w14:textId="0E31A1BF" w:rsidR="00E90E49" w:rsidRPr="00CE0424" w:rsidRDefault="003D3C45" w:rsidP="00AE0E16">
      <w:pPr>
        <w:pStyle w:val="3GPPHeader"/>
        <w:spacing w:line="360" w:lineRule="auto"/>
        <w:rPr>
          <w:sz w:val="22"/>
          <w:szCs w:val="22"/>
        </w:rPr>
      </w:pPr>
      <w:r>
        <w:rPr>
          <w:sz w:val="22"/>
          <w:szCs w:val="22"/>
        </w:rPr>
        <w:t>Title:</w:t>
      </w:r>
      <w:r w:rsidR="00E90E49" w:rsidRPr="00CE0424">
        <w:rPr>
          <w:sz w:val="22"/>
          <w:szCs w:val="22"/>
        </w:rPr>
        <w:tab/>
      </w:r>
      <w:r w:rsidR="001E6E7C">
        <w:rPr>
          <w:sz w:val="22"/>
          <w:szCs w:val="22"/>
        </w:rPr>
        <w:t xml:space="preserve">NR </w:t>
      </w:r>
      <w:r w:rsidR="00EB5722">
        <w:rPr>
          <w:sz w:val="22"/>
          <w:szCs w:val="22"/>
        </w:rPr>
        <w:t xml:space="preserve">random-access response </w:t>
      </w:r>
      <w:r w:rsidR="00E44CB0">
        <w:rPr>
          <w:sz w:val="22"/>
          <w:szCs w:val="22"/>
        </w:rPr>
        <w:t>design</w:t>
      </w:r>
      <w:r w:rsidR="008D1A14">
        <w:rPr>
          <w:sz w:val="22"/>
          <w:szCs w:val="22"/>
        </w:rPr>
        <w:t xml:space="preserve"> </w:t>
      </w:r>
    </w:p>
    <w:p w14:paraId="00BFF626" w14:textId="11E1CA34" w:rsidR="00E90E49" w:rsidRPr="007369A2" w:rsidRDefault="00E90E49" w:rsidP="00AE0E16">
      <w:pPr>
        <w:pStyle w:val="3GPPHeader"/>
        <w:spacing w:line="360" w:lineRule="auto"/>
        <w:rPr>
          <w:lang w:val="en-US"/>
        </w:rPr>
      </w:pPr>
      <w:r w:rsidRPr="001B501F">
        <w:rPr>
          <w:sz w:val="22"/>
          <w:szCs w:val="22"/>
        </w:rPr>
        <w:t>Document for:</w:t>
      </w:r>
      <w:r w:rsidRPr="001B501F">
        <w:rPr>
          <w:sz w:val="22"/>
          <w:szCs w:val="22"/>
        </w:rPr>
        <w:tab/>
      </w:r>
      <w:r w:rsidRPr="00CD5EA9">
        <w:rPr>
          <w:sz w:val="22"/>
          <w:szCs w:val="22"/>
        </w:rPr>
        <w:t>Discussion, Decision</w:t>
      </w:r>
    </w:p>
    <w:p w14:paraId="5F52BF02" w14:textId="77777777" w:rsidR="00E30225" w:rsidRPr="00CE0424" w:rsidRDefault="00E30225" w:rsidP="00FA2880">
      <w:pPr>
        <w:pStyle w:val="Heading1"/>
        <w:tabs>
          <w:tab w:val="clear" w:pos="432"/>
          <w:tab w:val="num" w:pos="126"/>
        </w:tabs>
        <w:spacing w:line="360" w:lineRule="auto"/>
      </w:pPr>
      <w:r w:rsidRPr="00CE0424">
        <w:t>Introduction</w:t>
      </w:r>
    </w:p>
    <w:p w14:paraId="04769A34" w14:textId="0952F38D" w:rsidR="000E1A1F" w:rsidRDefault="006F14F2" w:rsidP="00AE0E16">
      <w:pPr>
        <w:pStyle w:val="BodyText"/>
        <w:spacing w:line="360" w:lineRule="auto"/>
        <w:rPr>
          <w:color w:val="FF0000"/>
        </w:rPr>
      </w:pPr>
      <w:r>
        <w:t>I</w:t>
      </w:r>
      <w:r w:rsidR="007F1B65">
        <w:t xml:space="preserve">n this contribution, </w:t>
      </w:r>
      <w:r w:rsidR="00E7358A">
        <w:t>random access response (RAR) design is discussed in detail</w:t>
      </w:r>
      <w:r w:rsidR="00525260">
        <w:t xml:space="preserve"> for IDLE mode</w:t>
      </w:r>
      <w:r w:rsidR="00FA6DC9">
        <w:t xml:space="preserve"> with focus on the </w:t>
      </w:r>
      <w:r w:rsidR="007F1B65">
        <w:t xml:space="preserve">physical </w:t>
      </w:r>
      <w:r w:rsidR="00F121F6">
        <w:t xml:space="preserve">channel </w:t>
      </w:r>
      <w:r w:rsidR="007D3DB3">
        <w:t xml:space="preserve">design for </w:t>
      </w:r>
      <w:r w:rsidR="00F121F6">
        <w:t xml:space="preserve">carrying </w:t>
      </w:r>
      <w:r w:rsidR="007F1B65">
        <w:t xml:space="preserve">RAR </w:t>
      </w:r>
      <w:r w:rsidR="00F121F6">
        <w:t>message</w:t>
      </w:r>
      <w:r w:rsidR="00EC7041">
        <w:t>.</w:t>
      </w:r>
      <w:r w:rsidR="00525260">
        <w:t xml:space="preserve"> </w:t>
      </w:r>
      <w:r w:rsidR="008D5ADC">
        <w:t xml:space="preserve">We also discuss procedures related to RAR such as timing of RAR in relation to PRACH, </w:t>
      </w:r>
      <w:r w:rsidR="00023C69">
        <w:t>RAR window</w:t>
      </w:r>
      <w:r w:rsidR="008D5ADC">
        <w:t xml:space="preserve">, and back-off mechanism. </w:t>
      </w:r>
      <w:r w:rsidR="00525260">
        <w:t>CONNECTED mode is FFS</w:t>
      </w:r>
      <w:r w:rsidR="00F12F58">
        <w:t xml:space="preserve"> </w:t>
      </w:r>
      <w:r w:rsidR="00525260">
        <w:t xml:space="preserve">and not in the scope of the current contribution. </w:t>
      </w:r>
      <w:r w:rsidR="00F121F6">
        <w:t xml:space="preserve">A proposed design for the NR 4-step random access procedure is described </w:t>
      </w:r>
      <w:r w:rsidR="00F121F6" w:rsidRPr="00AD61E2">
        <w:t xml:space="preserve">in </w:t>
      </w:r>
      <w:r w:rsidR="00F121F6" w:rsidRPr="00AD61E2">
        <w:fldChar w:fldCharType="begin"/>
      </w:r>
      <w:r w:rsidR="00F121F6" w:rsidRPr="00AD61E2">
        <w:instrText xml:space="preserve"> REF _Ref458515583 \r \h  \* MERGEFORMAT </w:instrText>
      </w:r>
      <w:r w:rsidR="00F121F6" w:rsidRPr="00AD61E2">
        <w:fldChar w:fldCharType="separate"/>
      </w:r>
      <w:r w:rsidR="00F121F6">
        <w:t>[1]</w:t>
      </w:r>
      <w:r w:rsidR="00F121F6" w:rsidRPr="00AD61E2">
        <w:fldChar w:fldCharType="end"/>
      </w:r>
      <w:r w:rsidR="00F121F6" w:rsidRPr="00AD61E2">
        <w:t>.</w:t>
      </w:r>
      <w:r w:rsidR="00F121F6">
        <w:t xml:space="preserve"> </w:t>
      </w:r>
    </w:p>
    <w:p w14:paraId="412AA818" w14:textId="7BCB6132" w:rsidR="00E30225" w:rsidRDefault="00E30225" w:rsidP="00FA2880">
      <w:pPr>
        <w:pStyle w:val="Heading1"/>
        <w:tabs>
          <w:tab w:val="clear" w:pos="432"/>
          <w:tab w:val="num" w:pos="279"/>
        </w:tabs>
        <w:spacing w:line="360" w:lineRule="auto"/>
      </w:pPr>
      <w:bookmarkStart w:id="1" w:name="_Ref178064866"/>
      <w:r w:rsidRPr="00CE0424">
        <w:t>Discussion</w:t>
      </w:r>
      <w:bookmarkEnd w:id="1"/>
    </w:p>
    <w:p w14:paraId="174026F8" w14:textId="431CB046" w:rsidR="00FA5690" w:rsidRPr="00E47BDC" w:rsidRDefault="003F4DD7" w:rsidP="00FA2880">
      <w:pPr>
        <w:pStyle w:val="Heading2"/>
        <w:tabs>
          <w:tab w:val="clear" w:pos="576"/>
          <w:tab w:val="num" w:pos="423"/>
        </w:tabs>
      </w:pPr>
      <w:r w:rsidRPr="00E47BDC">
        <w:t>RAR</w:t>
      </w:r>
      <w:r w:rsidR="00C305E8" w:rsidRPr="00E47BDC">
        <w:t xml:space="preserve"> functionality</w:t>
      </w:r>
    </w:p>
    <w:p w14:paraId="1323ACEC" w14:textId="5D85D165" w:rsidR="00FA5690" w:rsidRDefault="00FA5690" w:rsidP="00FA5690">
      <w:pPr>
        <w:pStyle w:val="BodyText"/>
      </w:pPr>
      <w:r>
        <w:t xml:space="preserve">A proposed design for the NR 4-step random access procedure is described </w:t>
      </w:r>
      <w:r w:rsidRPr="00AD61E2">
        <w:t>in</w:t>
      </w:r>
      <w:r>
        <w:t xml:space="preserve"> detail</w:t>
      </w:r>
      <w:r w:rsidRPr="00AD61E2">
        <w:t xml:space="preserve"> </w:t>
      </w:r>
      <w:r w:rsidRPr="00AD61E2">
        <w:fldChar w:fldCharType="begin"/>
      </w:r>
      <w:r w:rsidRPr="00AD61E2">
        <w:instrText xml:space="preserve"> REF _Ref458515583 \r \h  \* MERGEFORMAT </w:instrText>
      </w:r>
      <w:r w:rsidRPr="00AD61E2">
        <w:fldChar w:fldCharType="separate"/>
      </w:r>
      <w:r w:rsidR="00877041">
        <w:t>[1]</w:t>
      </w:r>
      <w:r w:rsidRPr="00AD61E2">
        <w:fldChar w:fldCharType="end"/>
      </w:r>
      <w:r>
        <w:t xml:space="preserve"> and is illustrated in</w:t>
      </w:r>
      <w:r w:rsidR="000E35B9">
        <w:t xml:space="preserve"> </w:t>
      </w:r>
      <w:r w:rsidR="000E35B9">
        <w:fldChar w:fldCharType="begin"/>
      </w:r>
      <w:r w:rsidR="000E35B9">
        <w:instrText xml:space="preserve"> REF _Ref480785926 \h </w:instrText>
      </w:r>
      <w:r w:rsidR="000E35B9">
        <w:fldChar w:fldCharType="separate"/>
      </w:r>
      <w:r w:rsidR="00877041">
        <w:t xml:space="preserve">Figure </w:t>
      </w:r>
      <w:r w:rsidR="00877041">
        <w:rPr>
          <w:noProof/>
        </w:rPr>
        <w:t>1</w:t>
      </w:r>
      <w:r w:rsidR="000E35B9">
        <w:fldChar w:fldCharType="end"/>
      </w:r>
      <w:r w:rsidR="000E35B9">
        <w:t xml:space="preserve">. </w:t>
      </w:r>
      <w:r>
        <w:t>Here, two synchronization signals (SS) blocks are transmitted from separate nodes (</w:t>
      </w:r>
      <w:proofErr w:type="spellStart"/>
      <w:r>
        <w:t>gNB</w:t>
      </w:r>
      <w:proofErr w:type="spellEnd"/>
      <w:r>
        <w:t xml:space="preserve"> A and B), and received with a relative timing difference. </w:t>
      </w:r>
    </w:p>
    <w:p w14:paraId="71BEF584" w14:textId="6EA099AB" w:rsidR="00271706" w:rsidRPr="001B23E5" w:rsidRDefault="00271706" w:rsidP="00FA5690">
      <w:pPr>
        <w:pStyle w:val="BodyText"/>
      </w:pPr>
      <w:r>
        <w:rPr>
          <w:noProof/>
          <w:lang w:val="en-US" w:eastAsia="en-US"/>
        </w:rPr>
        <w:drawing>
          <wp:inline distT="0" distB="0" distL="0" distR="0" wp14:anchorId="5CEB06CE" wp14:editId="707FD11C">
            <wp:extent cx="5995359" cy="2108473"/>
            <wp:effectExtent l="0" t="0" r="571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15493" cy="2115554"/>
                    </a:xfrm>
                    <a:prstGeom prst="rect">
                      <a:avLst/>
                    </a:prstGeom>
                    <a:noFill/>
                  </pic:spPr>
                </pic:pic>
              </a:graphicData>
            </a:graphic>
          </wp:inline>
        </w:drawing>
      </w:r>
    </w:p>
    <w:p w14:paraId="4F627E8A" w14:textId="5C631249" w:rsidR="00FA5690" w:rsidRDefault="000E35B9">
      <w:pPr>
        <w:pStyle w:val="Caption"/>
        <w:rPr>
          <w:lang w:val="en-US"/>
        </w:rPr>
      </w:pPr>
      <w:bookmarkStart w:id="2" w:name="_Ref480785926"/>
      <w:r>
        <w:t xml:space="preserve">Figure </w:t>
      </w:r>
      <w:r>
        <w:fldChar w:fldCharType="begin"/>
      </w:r>
      <w:r>
        <w:instrText xml:space="preserve"> SEQ Figure \* ARABIC </w:instrText>
      </w:r>
      <w:r>
        <w:fldChar w:fldCharType="separate"/>
      </w:r>
      <w:r w:rsidR="00877041">
        <w:rPr>
          <w:noProof/>
        </w:rPr>
        <w:t>1</w:t>
      </w:r>
      <w:r>
        <w:fldChar w:fldCharType="end"/>
      </w:r>
      <w:bookmarkEnd w:id="2"/>
      <w:r>
        <w:t xml:space="preserve"> </w:t>
      </w:r>
      <w:r w:rsidR="00FA5690">
        <w:t xml:space="preserve">Uplink and downlink synchronization in </w:t>
      </w:r>
      <w:r w:rsidR="00123779">
        <w:t xml:space="preserve">4-step </w:t>
      </w:r>
      <w:r w:rsidR="00FA5690">
        <w:t xml:space="preserve">initial access procedure </w:t>
      </w:r>
    </w:p>
    <w:p w14:paraId="2E53163E" w14:textId="75B35CE3" w:rsidR="00FA5690" w:rsidRDefault="00FA5690" w:rsidP="00FA2880">
      <w:pPr>
        <w:pStyle w:val="BodyText"/>
      </w:pPr>
      <w:r>
        <w:t xml:space="preserve">The UE selects a DL timing reference based on received SS block from </w:t>
      </w:r>
      <w:proofErr w:type="spellStart"/>
      <w:r>
        <w:t>gNB</w:t>
      </w:r>
      <w:proofErr w:type="spellEnd"/>
      <w:r>
        <w:t xml:space="preserve"> A and transmits a PRACH preamble based on this DL timing. See </w:t>
      </w:r>
      <w:r w:rsidR="002F3FFE">
        <w:fldChar w:fldCharType="begin"/>
      </w:r>
      <w:r w:rsidR="002F3FFE">
        <w:instrText xml:space="preserve"> REF _Ref481737702 \n \h </w:instrText>
      </w:r>
      <w:r w:rsidR="002F3FFE">
        <w:fldChar w:fldCharType="separate"/>
      </w:r>
      <w:r w:rsidR="002F3FFE">
        <w:t>[2]</w:t>
      </w:r>
      <w:r w:rsidR="002F3FFE">
        <w:fldChar w:fldCharType="end"/>
      </w:r>
      <w:r>
        <w:t xml:space="preserve"> for details about PRACH preamble design. Both </w:t>
      </w:r>
      <w:proofErr w:type="spellStart"/>
      <w:r>
        <w:t>gNB</w:t>
      </w:r>
      <w:proofErr w:type="spellEnd"/>
      <w:r>
        <w:t xml:space="preserve"> A and </w:t>
      </w:r>
      <w:proofErr w:type="spellStart"/>
      <w:r>
        <w:t>gNB</w:t>
      </w:r>
      <w:proofErr w:type="spellEnd"/>
      <w:r>
        <w:t xml:space="preserve"> B might detect PRACH such that </w:t>
      </w:r>
      <w:proofErr w:type="spellStart"/>
      <w:r>
        <w:t>gNBs</w:t>
      </w:r>
      <w:proofErr w:type="spellEnd"/>
      <w:r>
        <w:t xml:space="preserve"> might then transmit RAR or the nodes might be coordinated such that </w:t>
      </w:r>
      <w:r>
        <w:lastRenderedPageBreak/>
        <w:t xml:space="preserve">only one of them transmits RAR. </w:t>
      </w:r>
      <w:r w:rsidRPr="00FA2880">
        <w:t xml:space="preserve">In the following, we only describe the case when only </w:t>
      </w:r>
      <w:proofErr w:type="spellStart"/>
      <w:r w:rsidRPr="00FA2880">
        <w:t>gNB</w:t>
      </w:r>
      <w:proofErr w:type="spellEnd"/>
      <w:r w:rsidRPr="00FA2880">
        <w:t xml:space="preserve"> B transmits the RAR</w:t>
      </w:r>
      <w:r>
        <w:t xml:space="preserve">. </w:t>
      </w:r>
    </w:p>
    <w:p w14:paraId="46164ABA" w14:textId="7CFF790E" w:rsidR="009D0ECC" w:rsidRDefault="009D0ECC" w:rsidP="009D0ECC">
      <w:pPr>
        <w:pStyle w:val="BodyText"/>
        <w:rPr>
          <w:lang w:val="en-US"/>
        </w:rPr>
      </w:pPr>
      <w:r w:rsidRPr="00FA2880">
        <w:t xml:space="preserve">Due to </w:t>
      </w:r>
      <w:r>
        <w:t xml:space="preserve">propagation delay, the PRACH preamble is received with a timing offset relative to SS block in </w:t>
      </w:r>
      <w:proofErr w:type="spellStart"/>
      <w:r>
        <w:t>gNB</w:t>
      </w:r>
      <w:proofErr w:type="spellEnd"/>
      <w:r>
        <w:t xml:space="preserve"> B in</w:t>
      </w:r>
      <w:r w:rsidR="000E35B9">
        <w:t xml:space="preserve"> </w:t>
      </w:r>
      <w:r w:rsidR="000E35B9">
        <w:fldChar w:fldCharType="begin"/>
      </w:r>
      <w:r w:rsidR="000E35B9">
        <w:instrText xml:space="preserve"> REF _Ref480785926 \h </w:instrText>
      </w:r>
      <w:r w:rsidR="000E35B9">
        <w:fldChar w:fldCharType="separate"/>
      </w:r>
      <w:r w:rsidR="00877041">
        <w:t xml:space="preserve">Figure </w:t>
      </w:r>
      <w:r w:rsidR="00877041">
        <w:rPr>
          <w:noProof/>
        </w:rPr>
        <w:t>1</w:t>
      </w:r>
      <w:r w:rsidR="000E35B9">
        <w:fldChar w:fldCharType="end"/>
      </w:r>
      <w:r>
        <w:t xml:space="preserve">. The </w:t>
      </w:r>
      <w:proofErr w:type="spellStart"/>
      <w:r>
        <w:t>gNB</w:t>
      </w:r>
      <w:proofErr w:type="spellEnd"/>
      <w:r>
        <w:t xml:space="preserve"> B then estimates this timing offset and prepares a RAR containing a timing advance (TA) command.</w:t>
      </w:r>
      <w:r w:rsidR="003A4600">
        <w:t xml:space="preserve"> </w:t>
      </w:r>
      <w:r w:rsidR="002F3FFE">
        <w:t>A</w:t>
      </w:r>
      <w:r>
        <w:t xml:space="preserve"> UE might have to be able to receive RAR in a somewhat large timing uncertainty interval</w:t>
      </w:r>
      <w:r w:rsidR="003A4600">
        <w:t xml:space="preserve"> </w:t>
      </w:r>
      <w:r w:rsidR="003A4600" w:rsidRPr="00801FC6">
        <w:t>compared to</w:t>
      </w:r>
      <w:r w:rsidR="003A4600" w:rsidRPr="00FA2880">
        <w:t xml:space="preserve"> ordinary DL data channels</w:t>
      </w:r>
      <w:r>
        <w:t xml:space="preserve">. </w:t>
      </w:r>
      <w:r>
        <w:rPr>
          <w:lang w:val="en-US"/>
        </w:rPr>
        <w:t>Reasons for large timing offset between received SS block and RAR (using UE perspective) may for example be:</w:t>
      </w:r>
    </w:p>
    <w:p w14:paraId="698F2FA5" w14:textId="77777777" w:rsidR="009D0ECC" w:rsidRPr="00E47BDC" w:rsidRDefault="009D0ECC" w:rsidP="00E47BDC">
      <w:pPr>
        <w:pStyle w:val="BodyText"/>
        <w:numPr>
          <w:ilvl w:val="0"/>
          <w:numId w:val="31"/>
        </w:numPr>
        <w:textAlignment w:val="auto"/>
        <w:rPr>
          <w:lang w:val="en-US"/>
        </w:rPr>
      </w:pPr>
      <w:r w:rsidRPr="00E47BDC">
        <w:rPr>
          <w:lang w:val="en-US"/>
        </w:rPr>
        <w:t xml:space="preserve">Low SNR for SS block especially without beamforming of SS block </w:t>
      </w:r>
    </w:p>
    <w:p w14:paraId="1F79E1F1" w14:textId="7812F484" w:rsidR="009D0ECC" w:rsidRPr="00E47BDC" w:rsidRDefault="009D0ECC" w:rsidP="00FA2880">
      <w:pPr>
        <w:pStyle w:val="BodyText"/>
        <w:numPr>
          <w:ilvl w:val="0"/>
          <w:numId w:val="31"/>
        </w:numPr>
        <w:textAlignment w:val="auto"/>
        <w:rPr>
          <w:lang w:val="en-US"/>
        </w:rPr>
      </w:pPr>
      <w:r w:rsidRPr="00801FC6">
        <w:rPr>
          <w:lang w:val="en-US"/>
        </w:rPr>
        <w:t xml:space="preserve">Different </w:t>
      </w:r>
      <w:proofErr w:type="spellStart"/>
      <w:r w:rsidRPr="00801FC6">
        <w:rPr>
          <w:lang w:val="en-US"/>
        </w:rPr>
        <w:t>gNBs</w:t>
      </w:r>
      <w:proofErr w:type="spellEnd"/>
      <w:r w:rsidRPr="00801FC6">
        <w:rPr>
          <w:lang w:val="en-US"/>
        </w:rPr>
        <w:t xml:space="preserve"> for SS block and RAR </w:t>
      </w:r>
      <w:r>
        <w:t xml:space="preserve">especially in the case of silent </w:t>
      </w:r>
      <w:proofErr w:type="spellStart"/>
      <w:r>
        <w:t>gNBs</w:t>
      </w:r>
      <w:proofErr w:type="spellEnd"/>
      <w:r>
        <w:t xml:space="preserve"> and for heterogeneous networks</w:t>
      </w:r>
    </w:p>
    <w:p w14:paraId="0A3B71DB" w14:textId="3455CD1B" w:rsidR="00C305E8" w:rsidRPr="00FA2880" w:rsidRDefault="003F4DD7" w:rsidP="00E47BDC">
      <w:pPr>
        <w:pStyle w:val="BodyText"/>
        <w:numPr>
          <w:ilvl w:val="1"/>
          <w:numId w:val="31"/>
        </w:numPr>
        <w:textAlignment w:val="auto"/>
        <w:rPr>
          <w:lang w:val="en-US"/>
        </w:rPr>
      </w:pPr>
      <w:r>
        <w:rPr>
          <w:lang w:val="en-US"/>
        </w:rPr>
        <w:t xml:space="preserve">The distance of 1 km between two </w:t>
      </w:r>
      <w:proofErr w:type="spellStart"/>
      <w:r>
        <w:rPr>
          <w:lang w:val="en-US"/>
        </w:rPr>
        <w:t>gNBs</w:t>
      </w:r>
      <w:proofErr w:type="spellEnd"/>
      <w:r>
        <w:rPr>
          <w:lang w:val="en-US"/>
        </w:rPr>
        <w:t xml:space="preserve"> </w:t>
      </w:r>
      <w:r w:rsidR="00C305E8" w:rsidRPr="00035E06">
        <w:rPr>
          <w:lang w:val="en-US"/>
        </w:rPr>
        <w:t xml:space="preserve">corresponds to a round trip time of 3.3 </w:t>
      </w:r>
      <w:r w:rsidR="00C305E8" w:rsidRPr="00035E06">
        <w:rPr>
          <w:rFonts w:ascii="Cambria Math" w:hAnsi="Cambria Math" w:cs="Cambria Math"/>
          <w:lang w:val="en-US"/>
        </w:rPr>
        <w:t>𝜇𝑠</w:t>
      </w:r>
      <w:r w:rsidR="00C305E8" w:rsidRPr="00035E06">
        <w:rPr>
          <w:lang w:val="en-US"/>
        </w:rPr>
        <w:t xml:space="preserve">. This should be compared to a cyclic prefix of approximately 4 </w:t>
      </w:r>
      <w:r w:rsidR="00C305E8" w:rsidRPr="00035E06">
        <w:rPr>
          <w:rFonts w:ascii="Cambria Math" w:hAnsi="Cambria Math" w:cs="Cambria Math"/>
          <w:lang w:val="en-US"/>
        </w:rPr>
        <w:t>𝜇𝑠</w:t>
      </w:r>
    </w:p>
    <w:p w14:paraId="3B481405" w14:textId="2ECF2DAA" w:rsidR="009D0ECC" w:rsidRPr="00801FC6" w:rsidRDefault="009D0ECC" w:rsidP="00FA2880">
      <w:pPr>
        <w:pStyle w:val="BodyText"/>
        <w:numPr>
          <w:ilvl w:val="0"/>
          <w:numId w:val="31"/>
        </w:numPr>
        <w:textAlignment w:val="auto"/>
        <w:rPr>
          <w:lang w:val="en-US"/>
        </w:rPr>
      </w:pPr>
      <w:r w:rsidRPr="00801FC6">
        <w:rPr>
          <w:lang w:val="en-US"/>
        </w:rPr>
        <w:t xml:space="preserve">Non-synchronized </w:t>
      </w:r>
      <w:proofErr w:type="spellStart"/>
      <w:r w:rsidRPr="00801FC6">
        <w:rPr>
          <w:lang w:val="en-US"/>
        </w:rPr>
        <w:t>gNBs</w:t>
      </w:r>
      <w:proofErr w:type="spellEnd"/>
    </w:p>
    <w:p w14:paraId="31841F68" w14:textId="1B35EC12" w:rsidR="00F1452B" w:rsidRDefault="009D0ECC" w:rsidP="00E47BDC">
      <w:pPr>
        <w:pStyle w:val="BodyText"/>
        <w:numPr>
          <w:ilvl w:val="0"/>
          <w:numId w:val="31"/>
        </w:numPr>
        <w:textAlignment w:val="auto"/>
        <w:rPr>
          <w:lang w:val="en-US"/>
        </w:rPr>
      </w:pPr>
      <w:r>
        <w:rPr>
          <w:lang w:val="en-US"/>
        </w:rPr>
        <w:t>SFN (Single Frequency Network) type of SS block transmission</w:t>
      </w:r>
    </w:p>
    <w:p w14:paraId="7EAE2010" w14:textId="3D997E80" w:rsidR="004725E9" w:rsidRDefault="004725E9" w:rsidP="00355427">
      <w:pPr>
        <w:pStyle w:val="BodyText"/>
        <w:numPr>
          <w:ilvl w:val="1"/>
          <w:numId w:val="31"/>
        </w:numPr>
        <w:textAlignment w:val="auto"/>
        <w:rPr>
          <w:lang w:val="en-US"/>
        </w:rPr>
      </w:pPr>
      <w:r>
        <w:t>e.g. in deployments where SS block is distributed using SFN transmission and RAR is transmitted from a single node, the time or frequency reference obtained from SS may degrade performance, e.g. due to the fact that the delay spread of the SFN channel may use up substantial parts of the CP region.</w:t>
      </w:r>
    </w:p>
    <w:p w14:paraId="5AA1E672" w14:textId="07469692" w:rsidR="009D0ECC" w:rsidRPr="00E47BDC" w:rsidRDefault="009D0ECC" w:rsidP="00E47BDC">
      <w:pPr>
        <w:pStyle w:val="BodyText"/>
        <w:ind w:left="720"/>
        <w:textAlignment w:val="auto"/>
        <w:rPr>
          <w:lang w:val="en-US"/>
        </w:rPr>
      </w:pPr>
    </w:p>
    <w:p w14:paraId="10A44226" w14:textId="1ABAC63B" w:rsidR="00433DBA" w:rsidRDefault="00433DBA" w:rsidP="00433DBA">
      <w:pPr>
        <w:pStyle w:val="Observation"/>
        <w:numPr>
          <w:ilvl w:val="0"/>
          <w:numId w:val="28"/>
        </w:numPr>
        <w:ind w:left="1701" w:hanging="1701"/>
        <w:textAlignment w:val="auto"/>
      </w:pPr>
      <w:bookmarkStart w:id="3" w:name="_Toc466011343"/>
      <w:bookmarkStart w:id="4" w:name="_Toc465931488"/>
      <w:bookmarkStart w:id="5" w:name="_Toc463005037"/>
      <w:bookmarkStart w:id="6" w:name="_Toc463005034"/>
      <w:bookmarkStart w:id="7" w:name="_Toc458666730"/>
      <w:bookmarkStart w:id="8" w:name="_Toc458410443"/>
      <w:bookmarkStart w:id="9" w:name="_Toc458171459"/>
      <w:bookmarkStart w:id="10" w:name="_Toc480372301"/>
      <w:bookmarkStart w:id="11" w:name="_Toc480463528"/>
      <w:bookmarkStart w:id="12" w:name="_Toc480786719"/>
      <w:bookmarkStart w:id="13" w:name="_Toc480786953"/>
      <w:bookmarkStart w:id="14" w:name="_Toc480787735"/>
      <w:bookmarkStart w:id="15" w:name="_Toc480880118"/>
      <w:bookmarkStart w:id="16" w:name="_Toc480892114"/>
      <w:bookmarkStart w:id="17" w:name="_Toc480892818"/>
      <w:bookmarkStart w:id="18" w:name="_Toc481494626"/>
      <w:bookmarkStart w:id="19" w:name="_Toc481498343"/>
      <w:bookmarkStart w:id="20" w:name="_Toc481498755"/>
      <w:bookmarkStart w:id="21" w:name="_Toc481510982"/>
      <w:bookmarkStart w:id="22" w:name="_Toc481675723"/>
      <w:bookmarkStart w:id="23" w:name="_Toc481675822"/>
      <w:bookmarkStart w:id="24" w:name="_Toc481742528"/>
      <w:r>
        <w:t>The RAR might arrive to the UE with a large timing uncertainty</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88A6760" w14:textId="1DCE320F" w:rsidR="00433DBA" w:rsidRPr="00CF78E1" w:rsidRDefault="00433DBA" w:rsidP="00433DBA">
      <w:pPr>
        <w:pStyle w:val="Observation"/>
        <w:numPr>
          <w:ilvl w:val="0"/>
          <w:numId w:val="28"/>
        </w:numPr>
        <w:spacing w:line="360" w:lineRule="auto"/>
        <w:ind w:left="1701" w:hanging="1701"/>
        <w:textAlignment w:val="auto"/>
        <w:rPr>
          <w:lang w:val="en-US"/>
        </w:rPr>
      </w:pPr>
      <w:bookmarkStart w:id="25" w:name="_Toc480463529"/>
      <w:bookmarkStart w:id="26" w:name="_Toc480786720"/>
      <w:bookmarkStart w:id="27" w:name="_Toc480786954"/>
      <w:bookmarkStart w:id="28" w:name="_Toc480787736"/>
      <w:bookmarkStart w:id="29" w:name="_Toc480880119"/>
      <w:bookmarkStart w:id="30" w:name="_Toc480892115"/>
      <w:bookmarkStart w:id="31" w:name="_Toc480892819"/>
      <w:bookmarkStart w:id="32" w:name="_Toc481494627"/>
      <w:bookmarkStart w:id="33" w:name="_Toc481498344"/>
      <w:bookmarkStart w:id="34" w:name="_Toc481498756"/>
      <w:bookmarkStart w:id="35" w:name="_Toc481510983"/>
      <w:bookmarkStart w:id="36" w:name="_Toc481675724"/>
      <w:bookmarkStart w:id="37" w:name="_Toc481675823"/>
      <w:bookmarkStart w:id="38" w:name="_Toc481742529"/>
      <w:r>
        <w:t>The physical channel</w:t>
      </w:r>
      <w:r w:rsidRPr="00E47BDC">
        <w:rPr>
          <w:color w:val="FF0000"/>
        </w:rPr>
        <w:t xml:space="preserve"> </w:t>
      </w:r>
      <w:r>
        <w:t>for RAR might be different compared to the ordinary DL data channels, since this RAR might be received with large timing uncertainty.</w:t>
      </w:r>
      <w:bookmarkEnd w:id="25"/>
      <w:bookmarkEnd w:id="26"/>
      <w:bookmarkEnd w:id="27"/>
      <w:bookmarkEnd w:id="28"/>
      <w:bookmarkEnd w:id="29"/>
      <w:bookmarkEnd w:id="30"/>
      <w:bookmarkEnd w:id="31"/>
      <w:bookmarkEnd w:id="32"/>
      <w:bookmarkEnd w:id="33"/>
      <w:bookmarkEnd w:id="34"/>
      <w:bookmarkEnd w:id="35"/>
      <w:bookmarkEnd w:id="36"/>
      <w:bookmarkEnd w:id="37"/>
      <w:bookmarkEnd w:id="38"/>
      <w:r>
        <w:t xml:space="preserve"> </w:t>
      </w:r>
    </w:p>
    <w:p w14:paraId="17C629A0" w14:textId="3F8CB1BD" w:rsidR="00035E06" w:rsidRDefault="00035E06" w:rsidP="00E47BDC">
      <w:pPr>
        <w:pStyle w:val="BodyText"/>
      </w:pPr>
      <w:r>
        <w:t xml:space="preserve">The RAR typically has to </w:t>
      </w:r>
      <w:r w:rsidRPr="00FA2880">
        <w:t>convey</w:t>
      </w:r>
      <w:r w:rsidRPr="00155B37">
        <w:t xml:space="preserve"> </w:t>
      </w:r>
      <w:r>
        <w:t>the following payload (up to 80-100 bits):</w:t>
      </w:r>
    </w:p>
    <w:p w14:paraId="28379766" w14:textId="155523C8" w:rsidR="00035E06" w:rsidRDefault="00035E06" w:rsidP="00E47BDC">
      <w:pPr>
        <w:pStyle w:val="BodyText"/>
        <w:numPr>
          <w:ilvl w:val="0"/>
          <w:numId w:val="25"/>
        </w:numPr>
        <w:textAlignment w:val="auto"/>
      </w:pPr>
      <w:r>
        <w:t>Detected PRACH preamble index such as acknowledgement of PRACH preamble</w:t>
      </w:r>
    </w:p>
    <w:p w14:paraId="77B7E756" w14:textId="77777777" w:rsidR="00035E06" w:rsidRDefault="00035E06" w:rsidP="00E47BDC">
      <w:pPr>
        <w:pStyle w:val="BodyText"/>
        <w:numPr>
          <w:ilvl w:val="0"/>
          <w:numId w:val="25"/>
        </w:numPr>
        <w:textAlignment w:val="auto"/>
      </w:pPr>
      <w:r>
        <w:t>Timing Advance (TA) command to UE</w:t>
      </w:r>
    </w:p>
    <w:p w14:paraId="6532D2CA" w14:textId="77777777" w:rsidR="00035E06" w:rsidRDefault="00035E06" w:rsidP="00E47BDC">
      <w:pPr>
        <w:pStyle w:val="BodyText"/>
        <w:numPr>
          <w:ilvl w:val="0"/>
          <w:numId w:val="25"/>
        </w:numPr>
        <w:textAlignment w:val="auto"/>
      </w:pPr>
      <w:r>
        <w:t>Uplink scheduling grant to UE</w:t>
      </w:r>
    </w:p>
    <w:p w14:paraId="69CD75A8" w14:textId="77777777" w:rsidR="00035E06" w:rsidRDefault="00035E06" w:rsidP="00E47BDC">
      <w:pPr>
        <w:pStyle w:val="BodyText"/>
        <w:numPr>
          <w:ilvl w:val="0"/>
          <w:numId w:val="25"/>
        </w:numPr>
        <w:textAlignment w:val="auto"/>
      </w:pPr>
      <w:r>
        <w:t>Temporary identity (e.g. TC-RNTI)</w:t>
      </w:r>
    </w:p>
    <w:p w14:paraId="0A27ABEA" w14:textId="77777777" w:rsidR="00035E06" w:rsidRDefault="00035E06" w:rsidP="00E47BDC">
      <w:pPr>
        <w:pStyle w:val="BodyText"/>
        <w:numPr>
          <w:ilvl w:val="0"/>
          <w:numId w:val="25"/>
        </w:numPr>
        <w:textAlignment w:val="auto"/>
      </w:pPr>
      <w:r>
        <w:t>Configuration of additional synchronization signals if needed (further study needed)</w:t>
      </w:r>
    </w:p>
    <w:p w14:paraId="2EFAE97B" w14:textId="63310B08" w:rsidR="00035E06" w:rsidRDefault="00035E06" w:rsidP="00E47BDC">
      <w:pPr>
        <w:pStyle w:val="BodyText"/>
        <w:numPr>
          <w:ilvl w:val="0"/>
          <w:numId w:val="25"/>
        </w:numPr>
        <w:textAlignment w:val="auto"/>
      </w:pPr>
      <w:r>
        <w:t>Back off Indicator (BI) (further study needed)</w:t>
      </w:r>
    </w:p>
    <w:p w14:paraId="6ADBD35F" w14:textId="77777777" w:rsidR="00035E06" w:rsidRDefault="00035E06" w:rsidP="00E47BDC">
      <w:pPr>
        <w:pStyle w:val="BodyText"/>
        <w:numPr>
          <w:ilvl w:val="0"/>
          <w:numId w:val="25"/>
        </w:numPr>
        <w:textAlignment w:val="auto"/>
      </w:pPr>
      <w:r>
        <w:t>Configuration of DFT spread precoding for first uplink data transmission</w:t>
      </w:r>
    </w:p>
    <w:p w14:paraId="66533ABF" w14:textId="0FDB8938" w:rsidR="00E84C3E" w:rsidRDefault="00E84C3E" w:rsidP="00E84C3E">
      <w:pPr>
        <w:pStyle w:val="BodyText"/>
        <w:spacing w:line="360" w:lineRule="auto"/>
      </w:pPr>
      <w:r>
        <w:t>Similar to LTE, we propose that in NR, RAR message must be able to carry severable detected preambles.</w:t>
      </w:r>
      <w:r w:rsidR="00023C69">
        <w:t xml:space="preserve"> S</w:t>
      </w:r>
      <w:r>
        <w:t xml:space="preserve">ame PDCCH and common DMRS </w:t>
      </w:r>
      <w:r w:rsidR="00023C69">
        <w:t>can be used with RAR containing above payload for several preambles</w:t>
      </w:r>
      <w:r w:rsidR="00137CED">
        <w:t>, leading to a flexible payload</w:t>
      </w:r>
      <w:r w:rsidR="00342BE1">
        <w:t xml:space="preserve"> size</w:t>
      </w:r>
      <w:r w:rsidR="00023C69">
        <w:t>.</w:t>
      </w:r>
      <w:r w:rsidR="00023C69" w:rsidDel="00023C69">
        <w:t xml:space="preserve"> </w:t>
      </w:r>
    </w:p>
    <w:p w14:paraId="22019664" w14:textId="314A155E" w:rsidR="00E84C3E" w:rsidRDefault="00E84C3E" w:rsidP="00E84C3E">
      <w:pPr>
        <w:pStyle w:val="Proposal"/>
        <w:tabs>
          <w:tab w:val="clear" w:pos="1304"/>
          <w:tab w:val="num" w:pos="1151"/>
        </w:tabs>
        <w:spacing w:line="360" w:lineRule="auto"/>
      </w:pPr>
      <w:bookmarkStart w:id="39" w:name="_Toc481498353"/>
      <w:bookmarkStart w:id="40" w:name="_Toc481498762"/>
      <w:bookmarkStart w:id="41" w:name="_Toc481510987"/>
      <w:bookmarkStart w:id="42" w:name="_Toc481675729"/>
      <w:bookmarkStart w:id="43" w:name="_Toc481675744"/>
      <w:bookmarkStart w:id="44" w:name="_Toc481675761"/>
      <w:bookmarkStart w:id="45" w:name="_Toc481675827"/>
      <w:bookmarkStart w:id="46" w:name="_Toc481675844"/>
      <w:bookmarkStart w:id="47" w:name="_Toc481675858"/>
      <w:bookmarkStart w:id="48" w:name="_Toc481675899"/>
      <w:bookmarkStart w:id="49" w:name="_Toc481675913"/>
      <w:bookmarkStart w:id="50" w:name="_Toc481675973"/>
      <w:bookmarkStart w:id="51" w:name="_Toc481676482"/>
      <w:bookmarkStart w:id="52" w:name="_Toc481742533"/>
      <w:r>
        <w:t>Design the physical channel carrying RAR that supports a flexible payload size.</w:t>
      </w:r>
      <w:bookmarkEnd w:id="39"/>
      <w:bookmarkEnd w:id="40"/>
      <w:bookmarkEnd w:id="41"/>
      <w:bookmarkEnd w:id="42"/>
      <w:bookmarkEnd w:id="43"/>
      <w:bookmarkEnd w:id="44"/>
      <w:bookmarkEnd w:id="45"/>
      <w:bookmarkEnd w:id="46"/>
      <w:bookmarkEnd w:id="47"/>
      <w:bookmarkEnd w:id="48"/>
      <w:bookmarkEnd w:id="49"/>
      <w:bookmarkEnd w:id="50"/>
      <w:bookmarkEnd w:id="51"/>
      <w:bookmarkEnd w:id="52"/>
      <w:r>
        <w:t xml:space="preserve"> </w:t>
      </w:r>
    </w:p>
    <w:p w14:paraId="6EE502EE" w14:textId="742BE6B5" w:rsidR="00A3376E" w:rsidRDefault="002029E3" w:rsidP="00E47BDC">
      <w:pPr>
        <w:pStyle w:val="BodyText"/>
        <w:spacing w:line="360" w:lineRule="auto"/>
      </w:pPr>
      <w:r>
        <w:t xml:space="preserve">Besides carrying the payload, </w:t>
      </w:r>
      <w:proofErr w:type="spellStart"/>
      <w:r w:rsidR="00E47BDC">
        <w:t>gNB</w:t>
      </w:r>
      <w:proofErr w:type="spellEnd"/>
      <w:r w:rsidR="00E47BDC">
        <w:t xml:space="preserve"> needs to</w:t>
      </w:r>
      <w:r>
        <w:t xml:space="preserve"> d</w:t>
      </w:r>
      <w:r w:rsidR="00B047E8">
        <w:t xml:space="preserve">istinguish RARs sent </w:t>
      </w:r>
      <w:proofErr w:type="gramStart"/>
      <w:r w:rsidR="00B047E8">
        <w:t>to</w:t>
      </w:r>
      <w:proofErr w:type="gramEnd"/>
      <w:r w:rsidR="00B047E8">
        <w:t xml:space="preserve"> different UEs. </w:t>
      </w:r>
    </w:p>
    <w:p w14:paraId="22CE96A1" w14:textId="6C01B635" w:rsidR="003345A1" w:rsidRDefault="00877041" w:rsidP="003345A1">
      <w:pPr>
        <w:pStyle w:val="BodyText"/>
        <w:spacing w:line="360" w:lineRule="auto"/>
      </w:pPr>
      <w:r>
        <w:t xml:space="preserve">In LTE, RAR is carried over PDCCH and PDSCH. </w:t>
      </w:r>
      <w:r w:rsidR="0088338B">
        <w:t>In NR, there are cases</w:t>
      </w:r>
      <w:r w:rsidR="00E12E9F">
        <w:t>,</w:t>
      </w:r>
      <w:r w:rsidR="0088338B">
        <w:t xml:space="preserve"> as explained above, with large timing offset between received SS block and RAR</w:t>
      </w:r>
      <w:r w:rsidR="00EA6833">
        <w:t xml:space="preserve">, where </w:t>
      </w:r>
      <w:r w:rsidR="0088338B">
        <w:t xml:space="preserve">the synchronization signal used in PDCCH and PDSCH may not be sufficient for carrying RAR. </w:t>
      </w:r>
      <w:r w:rsidR="003345A1">
        <w:t xml:space="preserve">Similar problems can arise in paging and additional </w:t>
      </w:r>
      <w:r w:rsidR="009071F3">
        <w:t xml:space="preserve">system information </w:t>
      </w:r>
      <w:r w:rsidR="003345A1">
        <w:t xml:space="preserve">distribution.  We can solve this problem in at least three ways forward, and FFS is to narrow-down one </w:t>
      </w:r>
      <w:r w:rsidR="009071F3">
        <w:t xml:space="preserve">of these </w:t>
      </w:r>
      <w:r w:rsidR="003345A1">
        <w:t>option</w:t>
      </w:r>
      <w:r w:rsidR="009071F3">
        <w:t>s</w:t>
      </w:r>
      <w:r w:rsidR="003345A1">
        <w:t>.</w:t>
      </w:r>
    </w:p>
    <w:p w14:paraId="4665EED2" w14:textId="35F875D6" w:rsidR="003345A1" w:rsidRDefault="003345A1" w:rsidP="003345A1">
      <w:pPr>
        <w:pStyle w:val="Proposal"/>
        <w:tabs>
          <w:tab w:val="clear" w:pos="1304"/>
          <w:tab w:val="num" w:pos="1151"/>
        </w:tabs>
        <w:spacing w:line="360" w:lineRule="auto"/>
      </w:pPr>
      <w:r>
        <w:t xml:space="preserve"> </w:t>
      </w:r>
      <w:bookmarkStart w:id="53" w:name="_Ref481483509"/>
      <w:bookmarkStart w:id="54" w:name="_Toc481494632"/>
      <w:bookmarkStart w:id="55" w:name="_Toc481498354"/>
      <w:bookmarkStart w:id="56" w:name="_Toc481498763"/>
      <w:bookmarkStart w:id="57" w:name="_Toc481510988"/>
      <w:bookmarkStart w:id="58" w:name="_Toc481675730"/>
      <w:bookmarkStart w:id="59" w:name="_Toc481675745"/>
      <w:bookmarkStart w:id="60" w:name="_Toc481675762"/>
      <w:bookmarkStart w:id="61" w:name="_Toc481675828"/>
      <w:bookmarkStart w:id="62" w:name="_Toc481675845"/>
      <w:bookmarkStart w:id="63" w:name="_Toc481675859"/>
      <w:bookmarkStart w:id="64" w:name="_Toc481675900"/>
      <w:bookmarkStart w:id="65" w:name="_Toc481675914"/>
      <w:bookmarkStart w:id="66" w:name="_Toc481675974"/>
      <w:bookmarkStart w:id="67" w:name="_Toc481676483"/>
      <w:bookmarkStart w:id="68" w:name="_Toc481742534"/>
      <w:r>
        <w:t xml:space="preserve">Synchronization problem for RAR can be solved in one of the three </w:t>
      </w:r>
      <w:r w:rsidR="00E84C3E">
        <w:t>options</w:t>
      </w:r>
      <w:r>
        <w:t xml:space="preserve">: (1) RAR solves the problem by having a self-contained reference signal (2) add an extra </w:t>
      </w:r>
      <w:r>
        <w:lastRenderedPageBreak/>
        <w:t xml:space="preserve">mode/format to PDCCH that allows fine time/frequency syncing without requiring an SSB. (3) add a stand-alone </w:t>
      </w:r>
      <w:r w:rsidR="002F77A2">
        <w:t>reference signal</w:t>
      </w:r>
      <w:r>
        <w:t xml:space="preserve"> (perhaps PSS-like) that the </w:t>
      </w:r>
      <w:r w:rsidR="002F77A2">
        <w:t xml:space="preserve">network </w:t>
      </w:r>
      <w:r>
        <w:t>can turn on dynamically, one-shot or (short-term) periodic. FFS to narrow down on one of these options.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0637829" w14:textId="29170EFB" w:rsidR="006373ED" w:rsidRDefault="00956786" w:rsidP="00CC2DE8">
      <w:pPr>
        <w:pStyle w:val="BodyText"/>
        <w:spacing w:line="360" w:lineRule="auto"/>
      </w:pPr>
      <w:r>
        <w:t xml:space="preserve">Irrespective of which of these three options </w:t>
      </w:r>
      <w:r w:rsidR="009071F3">
        <w:t>is</w:t>
      </w:r>
      <w:r>
        <w:t xml:space="preserve"> selected, an additional synchronization signal </w:t>
      </w:r>
      <w:r w:rsidR="009071F3">
        <w:t>would be</w:t>
      </w:r>
      <w:r>
        <w:t xml:space="preserve"> present for </w:t>
      </w:r>
      <w:r w:rsidR="00CC2DE8">
        <w:t>better timing uncertainty estimation for RAR</w:t>
      </w:r>
      <w:r w:rsidR="009071F3">
        <w:t xml:space="preserve"> reception</w:t>
      </w:r>
      <w:r w:rsidR="00CC2DE8">
        <w:t xml:space="preserve">. </w:t>
      </w:r>
    </w:p>
    <w:p w14:paraId="14C4825E" w14:textId="50DC0F41" w:rsidR="006373ED" w:rsidRDefault="006373ED" w:rsidP="006373ED">
      <w:pPr>
        <w:pStyle w:val="Observation"/>
        <w:numPr>
          <w:ilvl w:val="0"/>
          <w:numId w:val="28"/>
        </w:numPr>
        <w:ind w:left="1701" w:hanging="1701"/>
        <w:textAlignment w:val="auto"/>
      </w:pPr>
      <w:bookmarkStart w:id="69" w:name="_Toc481498757"/>
      <w:bookmarkStart w:id="70" w:name="_Toc481510984"/>
      <w:bookmarkStart w:id="71" w:name="_Toc481675725"/>
      <w:bookmarkStart w:id="72" w:name="_Toc481675824"/>
      <w:bookmarkStart w:id="73" w:name="_Toc481742530"/>
      <w:r>
        <w:t>The physical channel carrying RAR contains an additional synchronization signal for finer time and frequency synchronization.</w:t>
      </w:r>
      <w:bookmarkEnd w:id="69"/>
      <w:bookmarkEnd w:id="70"/>
      <w:bookmarkEnd w:id="71"/>
      <w:bookmarkEnd w:id="72"/>
      <w:bookmarkEnd w:id="73"/>
    </w:p>
    <w:p w14:paraId="248399F5" w14:textId="563B4C44" w:rsidR="003F4DD7" w:rsidRPr="00FA2880" w:rsidRDefault="00CC2DE8" w:rsidP="00CC2DE8">
      <w:pPr>
        <w:pStyle w:val="BodyText"/>
        <w:spacing w:line="360" w:lineRule="auto"/>
      </w:pPr>
      <w:r>
        <w:t xml:space="preserve">In Section </w:t>
      </w:r>
      <w:r>
        <w:fldChar w:fldCharType="begin"/>
      </w:r>
      <w:r>
        <w:instrText xml:space="preserve"> REF _Ref480891962 \n \h </w:instrText>
      </w:r>
      <w:r>
        <w:fldChar w:fldCharType="separate"/>
      </w:r>
      <w:r>
        <w:t>2.2</w:t>
      </w:r>
      <w:r>
        <w:fldChar w:fldCharType="end"/>
      </w:r>
      <w:r>
        <w:t xml:space="preserve">, </w:t>
      </w:r>
      <w:r w:rsidR="008D5ADC">
        <w:t>concepts</w:t>
      </w:r>
      <w:r w:rsidRPr="00AC5DDE">
        <w:t xml:space="preserve"> of such </w:t>
      </w:r>
      <w:r w:rsidR="008D5ADC">
        <w:t xml:space="preserve">an </w:t>
      </w:r>
      <w:r w:rsidRPr="00AC5DDE">
        <w:t>additional synchronization</w:t>
      </w:r>
      <w:r>
        <w:t xml:space="preserve"> signal for RAR are discussed.</w:t>
      </w:r>
    </w:p>
    <w:p w14:paraId="32822269" w14:textId="6336D5D1" w:rsidR="00960276" w:rsidRPr="00FA2880" w:rsidRDefault="00960276" w:rsidP="00FA2880">
      <w:pPr>
        <w:pStyle w:val="Heading2"/>
        <w:tabs>
          <w:tab w:val="clear" w:pos="576"/>
          <w:tab w:val="num" w:pos="423"/>
        </w:tabs>
      </w:pPr>
      <w:bookmarkStart w:id="74" w:name="_Ref480891962"/>
      <w:r w:rsidRPr="00FA2880">
        <w:t xml:space="preserve">Physical </w:t>
      </w:r>
      <w:r w:rsidR="000E35B9" w:rsidRPr="00FA2880">
        <w:t xml:space="preserve">channel </w:t>
      </w:r>
      <w:r w:rsidRPr="00FA2880">
        <w:t>design for carrying RAR</w:t>
      </w:r>
      <w:bookmarkEnd w:id="74"/>
    </w:p>
    <w:p w14:paraId="4145CE66" w14:textId="371B0E84" w:rsidR="00433DBA" w:rsidRDefault="000F13E0" w:rsidP="00433DBA">
      <w:pPr>
        <w:pStyle w:val="BodyText"/>
        <w:spacing w:line="360" w:lineRule="auto"/>
      </w:pPr>
      <w:r>
        <w:t xml:space="preserve">Irrespective of which of the three options of </w:t>
      </w:r>
      <w:r>
        <w:fldChar w:fldCharType="begin"/>
      </w:r>
      <w:r>
        <w:instrText xml:space="preserve"> REF _Ref481483509 \n \h </w:instrText>
      </w:r>
      <w:r>
        <w:fldChar w:fldCharType="separate"/>
      </w:r>
      <w:r>
        <w:t>Proposal 2</w:t>
      </w:r>
      <w:r>
        <w:fldChar w:fldCharType="end"/>
      </w:r>
      <w:r>
        <w:t xml:space="preserve"> are selected, </w:t>
      </w:r>
      <w:r w:rsidR="009071F3">
        <w:t xml:space="preserve">we envision that </w:t>
      </w:r>
      <w:r w:rsidR="002029E3">
        <w:t>t</w:t>
      </w:r>
      <w:r w:rsidR="00433DBA">
        <w:t xml:space="preserve">he </w:t>
      </w:r>
      <w:r w:rsidR="000833D1">
        <w:t xml:space="preserve">physical channel carrying </w:t>
      </w:r>
      <w:r w:rsidR="00433DBA">
        <w:t xml:space="preserve">RAR consists of two parts, denoted by reference </w:t>
      </w:r>
      <w:r w:rsidR="00433DBA" w:rsidRPr="00FA2880">
        <w:t>symbol</w:t>
      </w:r>
      <w:r w:rsidR="00433DBA" w:rsidRPr="00155B37">
        <w:t xml:space="preserve"> </w:t>
      </w:r>
      <w:r w:rsidR="00433DBA">
        <w:t xml:space="preserve">(RS) and data </w:t>
      </w:r>
      <w:r w:rsidR="00433DBA" w:rsidRPr="00FA2880">
        <w:t xml:space="preserve">symbol </w:t>
      </w:r>
      <w:r w:rsidR="00433DBA">
        <w:t>(DS)</w:t>
      </w:r>
      <w:r>
        <w:t xml:space="preserve">, as shown in </w:t>
      </w:r>
      <w:r>
        <w:fldChar w:fldCharType="begin"/>
      </w:r>
      <w:r>
        <w:instrText xml:space="preserve"> REF _Ref480786178 \h </w:instrText>
      </w:r>
      <w:r>
        <w:fldChar w:fldCharType="separate"/>
      </w:r>
      <w:r>
        <w:t xml:space="preserve">Figure </w:t>
      </w:r>
      <w:r>
        <w:rPr>
          <w:noProof/>
        </w:rPr>
        <w:t>2</w:t>
      </w:r>
      <w:r>
        <w:fldChar w:fldCharType="end"/>
      </w:r>
      <w:r w:rsidR="00433DBA">
        <w:t>. It covers a subset of the frequency band, e.g. 6 RBs, in two or more OFDM symbols.</w:t>
      </w:r>
    </w:p>
    <w:p w14:paraId="16857CE5" w14:textId="0354F484" w:rsidR="00073F84" w:rsidRDefault="00433DBA" w:rsidP="00433DBA">
      <w:pPr>
        <w:pStyle w:val="BodyText"/>
        <w:spacing w:line="360" w:lineRule="auto"/>
      </w:pPr>
      <w:r>
        <w:t xml:space="preserve">The RS part constitutes a subset of the frequency bands in a single OFDM symbol. RS contains a known reference sequence that the UE can detect in the time domain even when the symbol timing in unknown, and obtain symbol timing synchronization to process the DS field. A possible signal design for the RS is to use </w:t>
      </w:r>
      <w:proofErr w:type="spellStart"/>
      <w:r>
        <w:t>Zadoff</w:t>
      </w:r>
      <w:proofErr w:type="spellEnd"/>
      <w:r>
        <w:t>-Chu sequences. After RS detection, the RS symbols may be used for channel estimation for DS detection.</w:t>
      </w:r>
      <w:r w:rsidR="00073F84">
        <w:t xml:space="preserve"> The DS part consists of one or more OFDM symbols, depending on the payload size in the given deployment. If the number of symbols is small, no additional reference symbols are included.</w:t>
      </w:r>
    </w:p>
    <w:p w14:paraId="471AB96F" w14:textId="5BE6FD11" w:rsidR="00433DBA" w:rsidRDefault="008F2D93" w:rsidP="00433DBA">
      <w:pPr>
        <w:pStyle w:val="BodyText"/>
        <w:spacing w:line="360" w:lineRule="auto"/>
      </w:pPr>
      <w:r>
        <w:t xml:space="preserve">The </w:t>
      </w:r>
      <w:r w:rsidR="00FD3FDA">
        <w:t xml:space="preserve">additional </w:t>
      </w:r>
      <w:r w:rsidR="00DC0676">
        <w:t>RS sequence</w:t>
      </w:r>
      <w:r>
        <w:t xml:space="preserve"> associated with RAR can be configured in one of at least three different ways. One possible configuration is based on the SS</w:t>
      </w:r>
      <w:r w:rsidR="00FC7029">
        <w:t xml:space="preserve"> block</w:t>
      </w:r>
      <w:r w:rsidR="00DC0676">
        <w:t xml:space="preserve"> (</w:t>
      </w:r>
      <w:r w:rsidR="00FC7029">
        <w:t>e.g.,</w:t>
      </w:r>
      <w:r w:rsidR="00DC0676">
        <w:t xml:space="preserve"> the cell ID</w:t>
      </w:r>
      <w:r w:rsidR="00FC7029">
        <w:t>, index of the SS block</w:t>
      </w:r>
      <w:r w:rsidR="00DC0676">
        <w:t>)</w:t>
      </w:r>
      <w:r>
        <w:t xml:space="preserve"> that the UE detects, and another possible configuration is based on a sequence used for PRACH preamble that the UE transmitted. A third alternative is a function of both these quantities.  </w:t>
      </w:r>
      <w:r w:rsidR="00433DBA">
        <w:t xml:space="preserve">The set of possible RS sequences should be large enough to accommodate a sufficient number of unique combinations. With this design, when the UE wants to detect RS, there is only a single sequence that the UE needs to search for and that is known to the UE based on the PRACH and/or SS, so as to minimize the UE detection effort. </w:t>
      </w:r>
    </w:p>
    <w:p w14:paraId="6748A7B8" w14:textId="49D37088" w:rsidR="00433DBA" w:rsidRDefault="00433DBA" w:rsidP="00FA2880">
      <w:pPr>
        <w:pStyle w:val="Proposal"/>
        <w:tabs>
          <w:tab w:val="clear" w:pos="1304"/>
          <w:tab w:val="num" w:pos="1151"/>
        </w:tabs>
        <w:spacing w:line="360" w:lineRule="auto"/>
      </w:pPr>
      <w:bookmarkStart w:id="75" w:name="_Toc480372298"/>
      <w:bookmarkStart w:id="76" w:name="_Toc480463523"/>
      <w:bookmarkStart w:id="77" w:name="_Toc480786723"/>
      <w:bookmarkStart w:id="78" w:name="_Toc480786957"/>
      <w:bookmarkStart w:id="79" w:name="_Toc480787739"/>
      <w:bookmarkStart w:id="80" w:name="_Toc480880121"/>
      <w:bookmarkStart w:id="81" w:name="_Toc480892117"/>
      <w:bookmarkStart w:id="82" w:name="_Toc480892814"/>
      <w:bookmarkStart w:id="83" w:name="_Toc481494634"/>
      <w:bookmarkStart w:id="84" w:name="_Toc481498356"/>
      <w:bookmarkStart w:id="85" w:name="_Toc481498764"/>
      <w:bookmarkStart w:id="86" w:name="_Toc481510989"/>
      <w:bookmarkStart w:id="87" w:name="_Toc481675731"/>
      <w:bookmarkStart w:id="88" w:name="_Toc481675746"/>
      <w:bookmarkStart w:id="89" w:name="_Toc481675763"/>
      <w:bookmarkStart w:id="90" w:name="_Toc481675829"/>
      <w:bookmarkStart w:id="91" w:name="_Toc481675846"/>
      <w:bookmarkStart w:id="92" w:name="_Toc481675860"/>
      <w:bookmarkStart w:id="93" w:name="_Toc481675901"/>
      <w:bookmarkStart w:id="94" w:name="_Toc481675915"/>
      <w:bookmarkStart w:id="95" w:name="_Toc481675975"/>
      <w:bookmarkStart w:id="96" w:name="_Toc481676484"/>
      <w:bookmarkStart w:id="97" w:name="_Toc481742535"/>
      <w:r>
        <w:t xml:space="preserve">The RS sequence should be a function of the PRACH preamble transmitted by the UE, the SS </w:t>
      </w:r>
      <w:r w:rsidR="00877041">
        <w:t xml:space="preserve">block </w:t>
      </w:r>
      <w:r>
        <w:t>(</w:t>
      </w:r>
      <w:r w:rsidR="00877041">
        <w:t xml:space="preserve">e.g., </w:t>
      </w:r>
      <w:r>
        <w:t>cell ID</w:t>
      </w:r>
      <w:r w:rsidR="00877041">
        <w:t>, index of SS block</w:t>
      </w:r>
      <w:r>
        <w:t>)</w:t>
      </w:r>
      <w:r w:rsidR="00877041">
        <w:t xml:space="preserve"> that UE detects,</w:t>
      </w:r>
      <w:r>
        <w:t xml:space="preserve"> or both.</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t xml:space="preserve"> </w:t>
      </w:r>
    </w:p>
    <w:p w14:paraId="52618AA0" w14:textId="0E86BAAE" w:rsidR="00433DBA" w:rsidRDefault="00433DBA" w:rsidP="00433DBA">
      <w:pPr>
        <w:pStyle w:val="BodyText"/>
        <w:spacing w:line="360" w:lineRule="auto"/>
      </w:pPr>
      <w:r>
        <w:t xml:space="preserve">If the time duration of DS is long in relation to temporal changes in the channel, the DS </w:t>
      </w:r>
      <w:r w:rsidR="00073F84">
        <w:t xml:space="preserve">part </w:t>
      </w:r>
      <w:r>
        <w:t>may include DMRS-like reference symbols as a phase reference. The additional DS symbols, optionally including DMRS, are indicated with the dotted outline in the</w:t>
      </w:r>
      <w:r w:rsidR="00073F84">
        <w:t xml:space="preserve"> </w:t>
      </w:r>
      <w:r w:rsidR="00073F84">
        <w:fldChar w:fldCharType="begin"/>
      </w:r>
      <w:r w:rsidR="00073F84">
        <w:instrText xml:space="preserve"> REF _Ref480786178 \h </w:instrText>
      </w:r>
      <w:r w:rsidR="00073F84">
        <w:fldChar w:fldCharType="separate"/>
      </w:r>
      <w:r w:rsidR="00877041">
        <w:t xml:space="preserve">Figure </w:t>
      </w:r>
      <w:r w:rsidR="00877041">
        <w:rPr>
          <w:noProof/>
        </w:rPr>
        <w:t>2</w:t>
      </w:r>
      <w:r w:rsidR="00073F84">
        <w:fldChar w:fldCharType="end"/>
      </w:r>
      <w:r>
        <w:t xml:space="preserve">. </w:t>
      </w:r>
    </w:p>
    <w:p w14:paraId="031007E0" w14:textId="77777777" w:rsidR="00433DBA" w:rsidRDefault="00433DBA" w:rsidP="00433DBA">
      <w:pPr>
        <w:pStyle w:val="BodyText"/>
        <w:spacing w:line="360" w:lineRule="auto"/>
      </w:pPr>
      <w:r>
        <w:t>The DS message should be encoded using an appropriate codec for short message lengths. A CRC should be added to verify correct decoding. The UE can also use the CRC to blindly detect the message length (one or more symbols) via blind decoding according to different length hypotheses.</w:t>
      </w:r>
    </w:p>
    <w:p w14:paraId="4079F8E4" w14:textId="77777777" w:rsidR="00433DBA" w:rsidRDefault="00433DBA" w:rsidP="00433DBA">
      <w:pPr>
        <w:pStyle w:val="BodyText"/>
        <w:spacing w:line="360" w:lineRule="auto"/>
        <w:rPr>
          <w:lang w:val="en-US"/>
        </w:rPr>
      </w:pPr>
      <w:r>
        <w:rPr>
          <w:noProof/>
          <w:lang w:val="en-US" w:eastAsia="en-US"/>
        </w:rPr>
        <w:lastRenderedPageBreak/>
        <mc:AlternateContent>
          <mc:Choice Requires="wpc">
            <w:drawing>
              <wp:inline distT="0" distB="0" distL="0" distR="0" wp14:anchorId="4FD8A2B9" wp14:editId="041C762D">
                <wp:extent cx="5486439" cy="2955925"/>
                <wp:effectExtent l="0" t="19050" r="0" b="0"/>
                <wp:docPr id="29"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 name="Rectangle 13"/>
                        <wps:cNvSpPr/>
                        <wps:spPr bwMode="auto">
                          <a:xfrm>
                            <a:off x="976811" y="215"/>
                            <a:ext cx="896302" cy="1494201"/>
                          </a:xfrm>
                          <a:prstGeom prst="rect">
                            <a:avLst/>
                          </a:prstGeom>
                          <a:pattFill prst="wdUpDiag">
                            <a:fgClr>
                              <a:srgbClr val="00B050"/>
                            </a:fgClr>
                            <a:bgClr>
                              <a:schemeClr val="bg1"/>
                            </a:bgClr>
                          </a:pattFill>
                          <a:ln w="28575"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14" name="Rectangle 14"/>
                        <wps:cNvSpPr/>
                        <wps:spPr bwMode="auto">
                          <a:xfrm>
                            <a:off x="2822423" y="215"/>
                            <a:ext cx="896303" cy="1494201"/>
                          </a:xfrm>
                          <a:prstGeom prst="rect">
                            <a:avLst/>
                          </a:prstGeom>
                          <a:solidFill>
                            <a:srgbClr val="C00000"/>
                          </a:solidFill>
                          <a:ln w="28575" cap="flat" cmpd="sng" algn="ctr">
                            <a:solidFill>
                              <a:schemeClr val="tx1"/>
                            </a:solidFill>
                            <a:prstDash val="sysDash"/>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15" name="Rectangle 15"/>
                        <wps:cNvSpPr/>
                        <wps:spPr bwMode="auto">
                          <a:xfrm>
                            <a:off x="3717805" y="189"/>
                            <a:ext cx="896303" cy="1494201"/>
                          </a:xfrm>
                          <a:prstGeom prst="rect">
                            <a:avLst/>
                          </a:prstGeom>
                          <a:solidFill>
                            <a:srgbClr val="C00000"/>
                          </a:solidFill>
                          <a:ln w="28575" cap="flat" cmpd="sng" algn="ctr">
                            <a:solidFill>
                              <a:schemeClr val="tx1"/>
                            </a:solidFill>
                            <a:prstDash val="sysDash"/>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16" name="Rectangle 16"/>
                        <wps:cNvSpPr/>
                        <wps:spPr bwMode="auto">
                          <a:xfrm>
                            <a:off x="1893991" y="0"/>
                            <a:ext cx="918502" cy="1494202"/>
                          </a:xfrm>
                          <a:prstGeom prst="rect">
                            <a:avLst/>
                          </a:prstGeom>
                          <a:solidFill>
                            <a:srgbClr val="C00000"/>
                          </a:solidFill>
                          <a:ln w="28575"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17" name="Left Brace 17"/>
                        <wps:cNvSpPr/>
                        <wps:spPr bwMode="auto">
                          <a:xfrm rot="16200000">
                            <a:off x="1312617" y="1231047"/>
                            <a:ext cx="224689" cy="896303"/>
                          </a:xfrm>
                          <a:prstGeom prst="leftBrace">
                            <a:avLst/>
                          </a:prstGeom>
                          <a:noFill/>
                          <a:ln w="19050" cap="flat" cmpd="sng" algn="ctr">
                            <a:solidFill>
                              <a:schemeClr val="tx1">
                                <a:lumMod val="50000"/>
                              </a:schemeClr>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6" name="Left Brace 26"/>
                        <wps:cNvSpPr/>
                        <wps:spPr bwMode="auto">
                          <a:xfrm rot="16200000">
                            <a:off x="3152269" y="329701"/>
                            <a:ext cx="224688" cy="2698993"/>
                          </a:xfrm>
                          <a:prstGeom prst="leftBrace">
                            <a:avLst/>
                          </a:prstGeom>
                          <a:noFill/>
                          <a:ln w="19050" cap="flat" cmpd="sng" algn="ctr">
                            <a:solidFill>
                              <a:schemeClr val="tx1">
                                <a:lumMod val="50000"/>
                              </a:schemeClr>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7" name="Rectangle 27"/>
                        <wps:cNvSpPr/>
                        <wps:spPr>
                          <a:xfrm>
                            <a:off x="0" y="1816991"/>
                            <a:ext cx="3055620" cy="671830"/>
                          </a:xfrm>
                          <a:prstGeom prst="rect">
                            <a:avLst/>
                          </a:prstGeom>
                        </wps:spPr>
                        <wps:txbx>
                          <w:txbxContent>
                            <w:p w14:paraId="3FA253A1" w14:textId="77777777" w:rsidR="00086DCC" w:rsidRDefault="00086DCC" w:rsidP="00433DBA">
                              <w:pPr>
                                <w:pStyle w:val="NormalWeb"/>
                                <w:spacing w:before="132" w:beforeAutospacing="0" w:after="0" w:afterAutospacing="0"/>
                                <w:ind w:left="720"/>
                                <w:textAlignment w:val="baseline"/>
                              </w:pPr>
                              <w:r>
                                <w:rPr>
                                  <w:rFonts w:ascii="Arial" w:hAnsi="Arial" w:cstheme="minorBidi"/>
                                  <w:color w:val="000000" w:themeColor="text1"/>
                                  <w:kern w:val="24"/>
                                  <w:sz w:val="22"/>
                                  <w:szCs w:val="22"/>
                                </w:rPr>
                                <w:t>RS = Z-C sequence</w:t>
                              </w:r>
                              <w:r>
                                <w:rPr>
                                  <w:rFonts w:ascii="Arial" w:hAnsi="Arial" w:cstheme="minorBidi"/>
                                  <w:color w:val="000000" w:themeColor="text1"/>
                                  <w:kern w:val="24"/>
                                  <w:sz w:val="22"/>
                                  <w:szCs w:val="22"/>
                                </w:rPr>
                                <w:br/>
                              </w:r>
                              <w:r>
                                <w:rPr>
                                  <w:rFonts w:ascii="Arial" w:hAnsi="Arial" w:cstheme="minorBidi"/>
                                  <w:color w:val="000000" w:themeColor="text1"/>
                                  <w:kern w:val="24"/>
                                  <w:sz w:val="22"/>
                                  <w:szCs w:val="22"/>
                                </w:rPr>
                                <w:br/>
                              </w:r>
                            </w:p>
                          </w:txbxContent>
                        </wps:txbx>
                        <wps:bodyPr wrap="square">
                          <a:spAutoFit/>
                        </wps:bodyPr>
                      </wps:wsp>
                      <wps:wsp>
                        <wps:cNvPr id="28" name="Rectangle 28"/>
                        <wps:cNvSpPr/>
                        <wps:spPr>
                          <a:xfrm>
                            <a:off x="2658784" y="1816834"/>
                            <a:ext cx="2827655" cy="978535"/>
                          </a:xfrm>
                          <a:prstGeom prst="rect">
                            <a:avLst/>
                          </a:prstGeom>
                        </wps:spPr>
                        <wps:txbx>
                          <w:txbxContent>
                            <w:p w14:paraId="516F3003" w14:textId="77777777" w:rsidR="00086DCC" w:rsidRDefault="00086DCC" w:rsidP="00433DBA">
                              <w:pPr>
                                <w:pStyle w:val="NormalWeb"/>
                                <w:spacing w:before="132" w:beforeAutospacing="0" w:after="0" w:afterAutospacing="0"/>
                                <w:ind w:left="720"/>
                                <w:textAlignment w:val="baseline"/>
                              </w:pPr>
                              <w:r>
                                <w:rPr>
                                  <w:rFonts w:ascii="Arial" w:hAnsi="Arial" w:cstheme="minorBidi"/>
                                  <w:color w:val="000000" w:themeColor="text1"/>
                                  <w:kern w:val="24"/>
                                  <w:sz w:val="22"/>
                                  <w:szCs w:val="22"/>
                                </w:rPr>
                                <w:t xml:space="preserve">DS = </w:t>
                              </w:r>
                              <w:r>
                                <w:rPr>
                                  <w:rFonts w:ascii="Arial" w:hAnsi="Arial" w:cstheme="minorBidi"/>
                                  <w:color w:val="000000" w:themeColor="text1"/>
                                  <w:kern w:val="24"/>
                                  <w:sz w:val="22"/>
                                  <w:szCs w:val="22"/>
                                </w:rPr>
                                <w:tab/>
                              </w:r>
                              <w:r>
                                <w:rPr>
                                  <w:rFonts w:ascii="Arial" w:hAnsi="Arial" w:cstheme="minorBidi"/>
                                  <w:color w:val="000000" w:themeColor="text1"/>
                                  <w:kern w:val="24"/>
                                  <w:sz w:val="22"/>
                                  <w:szCs w:val="22"/>
                                </w:rPr>
                                <w:br/>
                                <w:t xml:space="preserve">RAR payload channel coded </w:t>
                              </w:r>
                              <w:r>
                                <w:rPr>
                                  <w:rFonts w:ascii="Arial" w:hAnsi="Arial" w:cstheme="minorBidi"/>
                                  <w:color w:val="000000" w:themeColor="text1"/>
                                  <w:kern w:val="24"/>
                                  <w:sz w:val="22"/>
                                  <w:szCs w:val="22"/>
                                </w:rPr>
                                <w:br/>
                                <w:t>and scrambled</w:t>
                              </w:r>
                              <w:r>
                                <w:rPr>
                                  <w:rFonts w:ascii="Arial" w:hAnsi="Arial" w:cstheme="minorBidi"/>
                                  <w:color w:val="000000" w:themeColor="text1"/>
                                  <w:kern w:val="24"/>
                                  <w:sz w:val="22"/>
                                  <w:szCs w:val="22"/>
                                </w:rPr>
                                <w:br/>
                                <w:t>+ CRC (scrambled)</w:t>
                              </w:r>
                              <w:r>
                                <w:rPr>
                                  <w:rFonts w:ascii="Arial" w:hAnsi="Arial" w:cstheme="minorBidi"/>
                                  <w:color w:val="000000" w:themeColor="text1"/>
                                  <w:kern w:val="24"/>
                                  <w:sz w:val="22"/>
                                  <w:szCs w:val="22"/>
                                </w:rPr>
                                <w:br/>
                                <w:t>+ embedded DS-DMRS (optional)</w:t>
                              </w:r>
                            </w:p>
                          </w:txbxContent>
                        </wps:txbx>
                        <wps:bodyPr wrap="square">
                          <a:spAutoFit/>
                        </wps:bodyPr>
                      </wps:wsp>
                    </wpc:wpc>
                  </a:graphicData>
                </a:graphic>
              </wp:inline>
            </w:drawing>
          </mc:Choice>
          <mc:Fallback>
            <w:pict>
              <v:group w14:anchorId="4FD8A2B9" id="Canvas 29" o:spid="_x0000_s1026" editas="canvas" style="width:6in;height:232.75pt;mso-position-horizontal-relative:char;mso-position-vertical-relative:line" coordsize="54864,295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9559;visibility:visible;mso-wrap-style:square">
                  <v:fill o:detectmouseclick="t"/>
                  <v:path o:connecttype="none"/>
                </v:shape>
                <v:rect id="Rectangle 13" o:spid="_x0000_s1028" style="position:absolute;left:9768;top:2;width:8963;height:149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" fillcolor="#00b050" strokecolor="black [3213]" strokeweight="2.25pt">
                  <v:fill r:id="rId15" o:title="" color2="white [3212]" type="pattern"/>
                  <v:stroke joinstyle="round"/>
                  <v:textbox inset="2mm,,2mm"/>
                </v:rect>
                <v:rect id="Rectangle 14" o:spid="_x0000_s1029" style="position:absolute;left:28224;top:2;width:8963;height:149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" fillcolor="#c00000" strokecolor="black [3213]" strokeweight="2.25pt">
                  <v:stroke dashstyle="3 1" joinstyle="round"/>
                  <v:textbox inset="2mm,,2mm"/>
                </v:rect>
                <v:rect id="Rectangle 15" o:spid="_x0000_s1030" style="position:absolute;left:37178;top:1;width:8963;height:149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" fillcolor="#c00000" strokecolor="black [3213]" strokeweight="2.25pt">
                  <v:stroke dashstyle="3 1" joinstyle="round"/>
                  <v:textbox inset="2mm,,2mm"/>
                </v:rect>
                <v:rect id="Rectangle 16" o:spid="_x0000_s1031" style="position:absolute;left:18939;width:9185;height:149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" fillcolor="#c00000" strokecolor="black [3213]" strokeweight="2.25pt">
                  <v:stroke joinstyle="round"/>
                  <v:textbox inset="2mm,,2mm"/>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7" o:spid="_x0000_s1032" type="#_x0000_t87" style="position:absolute;left:13126;top:12310;width:2247;height:896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" adj="451" strokecolor="black [1613]" strokeweight="1.5pt">
                  <v:textbox inset="2mm,,2mm"/>
                </v:shape>
                <v:shape id="Left Brace 26" o:spid="_x0000_s1033" type="#_x0000_t87" style="position:absolute;left:31522;top:3297;width:2247;height:2699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" adj="150" strokecolor="black [1613]" strokeweight="1.5pt">
                  <v:textbox inset="2mm,,2mm"/>
                </v:shape>
                <v:rect id="Rectangle 27" o:spid="_x0000_s1034" style="position:absolute;top:18169;width:30556;height:67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" filled="f" stroked="f">
                  <v:textbox style="mso-fit-shape-to-text:t">
                    <w:txbxContent>
                      <w:p w14:paraId="3FA253A1" w14:textId="77777777" w:rsidR="00086DCC" w:rsidRDefault="00086DCC" w:rsidP="00433DBA">
                        <w:pPr>
                          <w:pStyle w:val="NormalWeb"/>
                          <w:spacing w:before="132" w:beforeAutospacing="0" w:after="0" w:afterAutospacing="0"/>
                          <w:ind w:left="720"/>
                          <w:textAlignment w:val="baseline"/>
                        </w:pPr>
                        <w:r>
                          <w:rPr>
                            <w:rFonts w:ascii="Arial" w:hAnsi="Arial" w:cstheme="minorBidi"/>
                            <w:color w:val="000000" w:themeColor="text1"/>
                            <w:kern w:val="24"/>
                            <w:sz w:val="22"/>
                            <w:szCs w:val="22"/>
                          </w:rPr>
                          <w:t>RS = Z-C sequence</w:t>
                        </w:r>
                        <w:r>
                          <w:rPr>
                            <w:rFonts w:ascii="Arial" w:hAnsi="Arial" w:cstheme="minorBidi"/>
                            <w:color w:val="000000" w:themeColor="text1"/>
                            <w:kern w:val="24"/>
                            <w:sz w:val="22"/>
                            <w:szCs w:val="22"/>
                          </w:rPr>
                          <w:br/>
                        </w:r>
                        <w:r>
                          <w:rPr>
                            <w:rFonts w:ascii="Arial" w:hAnsi="Arial" w:cstheme="minorBidi"/>
                            <w:color w:val="000000" w:themeColor="text1"/>
                            <w:kern w:val="24"/>
                            <w:sz w:val="22"/>
                            <w:szCs w:val="22"/>
                          </w:rPr>
                          <w:br/>
                        </w:r>
                      </w:p>
                    </w:txbxContent>
                  </v:textbox>
                </v:rect>
                <v:rect id="Rectangle 28" o:spid="_x0000_s1035" style="position:absolute;left:26587;top:18168;width:28277;height:9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" filled="f" stroked="f">
                  <v:textbox style="mso-fit-shape-to-text:t">
                    <w:txbxContent>
                      <w:p w14:paraId="516F3003" w14:textId="77777777" w:rsidR="00086DCC" w:rsidRDefault="00086DCC" w:rsidP="00433DBA">
                        <w:pPr>
                          <w:pStyle w:val="NormalWeb"/>
                          <w:spacing w:before="132" w:beforeAutospacing="0" w:after="0" w:afterAutospacing="0"/>
                          <w:ind w:left="720"/>
                          <w:textAlignment w:val="baseline"/>
                        </w:pPr>
                        <w:r>
                          <w:rPr>
                            <w:rFonts w:ascii="Arial" w:hAnsi="Arial" w:cstheme="minorBidi"/>
                            <w:color w:val="000000" w:themeColor="text1"/>
                            <w:kern w:val="24"/>
                            <w:sz w:val="22"/>
                            <w:szCs w:val="22"/>
                          </w:rPr>
                          <w:t xml:space="preserve">DS = </w:t>
                        </w:r>
                        <w:r>
                          <w:rPr>
                            <w:rFonts w:ascii="Arial" w:hAnsi="Arial" w:cstheme="minorBidi"/>
                            <w:color w:val="000000" w:themeColor="text1"/>
                            <w:kern w:val="24"/>
                            <w:sz w:val="22"/>
                            <w:szCs w:val="22"/>
                          </w:rPr>
                          <w:tab/>
                        </w:r>
                        <w:r>
                          <w:rPr>
                            <w:rFonts w:ascii="Arial" w:hAnsi="Arial" w:cstheme="minorBidi"/>
                            <w:color w:val="000000" w:themeColor="text1"/>
                            <w:kern w:val="24"/>
                            <w:sz w:val="22"/>
                            <w:szCs w:val="22"/>
                          </w:rPr>
                          <w:br/>
                          <w:t xml:space="preserve">RAR payload channel coded </w:t>
                        </w:r>
                        <w:r>
                          <w:rPr>
                            <w:rFonts w:ascii="Arial" w:hAnsi="Arial" w:cstheme="minorBidi"/>
                            <w:color w:val="000000" w:themeColor="text1"/>
                            <w:kern w:val="24"/>
                            <w:sz w:val="22"/>
                            <w:szCs w:val="22"/>
                          </w:rPr>
                          <w:br/>
                          <w:t>and scrambled</w:t>
                        </w:r>
                        <w:r>
                          <w:rPr>
                            <w:rFonts w:ascii="Arial" w:hAnsi="Arial" w:cstheme="minorBidi"/>
                            <w:color w:val="000000" w:themeColor="text1"/>
                            <w:kern w:val="24"/>
                            <w:sz w:val="22"/>
                            <w:szCs w:val="22"/>
                          </w:rPr>
                          <w:br/>
                          <w:t>+ CRC (scrambled)</w:t>
                        </w:r>
                        <w:r>
                          <w:rPr>
                            <w:rFonts w:ascii="Arial" w:hAnsi="Arial" w:cstheme="minorBidi"/>
                            <w:color w:val="000000" w:themeColor="text1"/>
                            <w:kern w:val="24"/>
                            <w:sz w:val="22"/>
                            <w:szCs w:val="22"/>
                          </w:rPr>
                          <w:br/>
                          <w:t>+ embedded DS-DMRS (optional)</w:t>
                        </w:r>
                      </w:p>
                    </w:txbxContent>
                  </v:textbox>
                </v:rect>
                <w10:anchorlock/>
              </v:group>
            </w:pict>
          </mc:Fallback>
        </mc:AlternateContent>
      </w:r>
    </w:p>
    <w:p w14:paraId="224E07D7" w14:textId="1D3AC35A" w:rsidR="00433DBA" w:rsidRDefault="000E35B9" w:rsidP="00312BE0">
      <w:pPr>
        <w:pStyle w:val="Caption"/>
        <w:rPr>
          <w:lang w:val="en-US"/>
        </w:rPr>
      </w:pPr>
      <w:bookmarkStart w:id="98" w:name="_Ref480786178"/>
      <w:bookmarkStart w:id="99" w:name="_Ref480787484"/>
      <w:r>
        <w:t xml:space="preserve">Figure </w:t>
      </w:r>
      <w:r>
        <w:fldChar w:fldCharType="begin"/>
      </w:r>
      <w:r>
        <w:instrText xml:space="preserve"> SEQ Figure \* ARABIC </w:instrText>
      </w:r>
      <w:r>
        <w:fldChar w:fldCharType="separate"/>
      </w:r>
      <w:r w:rsidR="00877041">
        <w:rPr>
          <w:noProof/>
        </w:rPr>
        <w:t>2</w:t>
      </w:r>
      <w:r>
        <w:fldChar w:fldCharType="end"/>
      </w:r>
      <w:bookmarkEnd w:id="98"/>
      <w:r>
        <w:t xml:space="preserve"> </w:t>
      </w:r>
      <w:r w:rsidR="00433DBA">
        <w:t>RAR signal design consisting of RS and DS fields.</w:t>
      </w:r>
      <w:bookmarkEnd w:id="99"/>
    </w:p>
    <w:p w14:paraId="11967276" w14:textId="7B202025" w:rsidR="00B67391" w:rsidRPr="009071F3" w:rsidRDefault="006D4F88" w:rsidP="009071F3">
      <w:pPr>
        <w:pStyle w:val="BodyText"/>
        <w:rPr>
          <w:lang w:val="en-US"/>
        </w:rPr>
      </w:pPr>
      <w:bookmarkStart w:id="100" w:name="_Toc480880122"/>
      <w:bookmarkStart w:id="101" w:name="_Toc480892118"/>
      <w:bookmarkStart w:id="102" w:name="_Toc480372300"/>
      <w:bookmarkStart w:id="103" w:name="_Toc480463525"/>
      <w:bookmarkStart w:id="104" w:name="_Toc480786725"/>
      <w:bookmarkStart w:id="105" w:name="_Toc480786959"/>
      <w:bookmarkStart w:id="106" w:name="_Toc480787741"/>
      <w:bookmarkStart w:id="107" w:name="_Toc480880123"/>
      <w:bookmarkStart w:id="108" w:name="_Toc480892119"/>
      <w:bookmarkStart w:id="109" w:name="_Toc480892815"/>
      <w:bookmarkStart w:id="110" w:name="_Toc481494635"/>
      <w:bookmarkEnd w:id="100"/>
      <w:bookmarkEnd w:id="101"/>
      <w:r>
        <w:rPr>
          <w:lang w:val="en-US"/>
        </w:rPr>
        <w:t>A</w:t>
      </w:r>
      <w:r w:rsidRPr="009071F3">
        <w:rPr>
          <w:lang w:val="en-US"/>
        </w:rPr>
        <w:t>s soon as the UE receives RAR, it adjusts its UL timing based upon the TA command.</w:t>
      </w:r>
      <w:r>
        <w:rPr>
          <w:lang w:val="en-US"/>
        </w:rPr>
        <w:t xml:space="preserve"> </w:t>
      </w:r>
      <w:bookmarkEnd w:id="102"/>
      <w:bookmarkEnd w:id="103"/>
      <w:bookmarkEnd w:id="104"/>
      <w:bookmarkEnd w:id="105"/>
      <w:bookmarkEnd w:id="106"/>
      <w:bookmarkEnd w:id="107"/>
      <w:bookmarkEnd w:id="108"/>
      <w:bookmarkEnd w:id="109"/>
      <w:bookmarkEnd w:id="110"/>
      <w:r w:rsidR="00B67391" w:rsidRPr="009071F3">
        <w:rPr>
          <w:lang w:val="en-US"/>
        </w:rPr>
        <w:t xml:space="preserve">Since the proposed RAR </w:t>
      </w:r>
      <w:r>
        <w:rPr>
          <w:lang w:val="en-US"/>
        </w:rPr>
        <w:t>has an additional</w:t>
      </w:r>
      <w:r w:rsidR="00B67391" w:rsidRPr="009071F3">
        <w:rPr>
          <w:lang w:val="en-US"/>
        </w:rPr>
        <w:t xml:space="preserve"> reference signal, </w:t>
      </w:r>
      <w:r>
        <w:rPr>
          <w:lang w:val="en-US"/>
        </w:rPr>
        <w:t>i</w:t>
      </w:r>
      <w:r w:rsidR="00B67391" w:rsidRPr="009071F3">
        <w:rPr>
          <w:lang w:val="en-US"/>
        </w:rPr>
        <w:t>t can also adjust its DL timing, as illustrated in</w:t>
      </w:r>
      <w:r w:rsidR="000E35B9" w:rsidRPr="009071F3">
        <w:rPr>
          <w:lang w:val="en-US"/>
        </w:rPr>
        <w:t xml:space="preserve"> </w:t>
      </w:r>
      <w:r w:rsidR="000E35B9" w:rsidRPr="009071F3">
        <w:rPr>
          <w:lang w:val="en-US"/>
        </w:rPr>
        <w:fldChar w:fldCharType="begin"/>
      </w:r>
      <w:r w:rsidR="000E35B9" w:rsidRPr="009071F3">
        <w:rPr>
          <w:lang w:val="en-US"/>
        </w:rPr>
        <w:instrText xml:space="preserve"> REF _Ref480785926 \h </w:instrText>
      </w:r>
      <w:r w:rsidR="009071F3" w:rsidRPr="009071F3">
        <w:rPr>
          <w:lang w:val="en-US"/>
        </w:rPr>
        <w:instrText xml:space="preserve"> \* MERGEFORMAT </w:instrText>
      </w:r>
      <w:r w:rsidR="000E35B9" w:rsidRPr="009071F3">
        <w:rPr>
          <w:lang w:val="en-US"/>
        </w:rPr>
      </w:r>
      <w:r w:rsidR="000E35B9" w:rsidRPr="009071F3">
        <w:rPr>
          <w:lang w:val="en-US"/>
        </w:rPr>
        <w:fldChar w:fldCharType="separate"/>
      </w:r>
      <w:r w:rsidR="00877041" w:rsidRPr="009071F3">
        <w:rPr>
          <w:lang w:val="en-US"/>
        </w:rPr>
        <w:t>Figure 1</w:t>
      </w:r>
      <w:r w:rsidR="000E35B9" w:rsidRPr="009071F3">
        <w:rPr>
          <w:lang w:val="en-US"/>
        </w:rPr>
        <w:fldChar w:fldCharType="end"/>
      </w:r>
      <w:r w:rsidR="00B67391" w:rsidRPr="009071F3">
        <w:rPr>
          <w:lang w:val="en-US"/>
        </w:rPr>
        <w:t xml:space="preserve">.  </w:t>
      </w:r>
      <w:r w:rsidR="003839F3" w:rsidRPr="009071F3">
        <w:rPr>
          <w:lang w:val="en-US"/>
        </w:rPr>
        <w:t>Therefore, t</w:t>
      </w:r>
      <w:r w:rsidR="00DC0676" w:rsidRPr="009071F3">
        <w:rPr>
          <w:lang w:val="en-US"/>
        </w:rPr>
        <w:t xml:space="preserve">his </w:t>
      </w:r>
      <w:bookmarkStart w:id="111" w:name="_Toc458171461"/>
      <w:bookmarkStart w:id="112" w:name="_Toc458410446"/>
      <w:bookmarkStart w:id="113" w:name="_Toc458666733"/>
      <w:bookmarkStart w:id="114" w:name="_Toc463005035"/>
      <w:bookmarkStart w:id="115" w:name="_Toc463005038"/>
      <w:bookmarkStart w:id="116" w:name="_Toc465931489"/>
      <w:bookmarkStart w:id="117" w:name="_Toc466011344"/>
      <w:bookmarkStart w:id="118" w:name="_Toc470184183"/>
      <w:bookmarkStart w:id="119" w:name="_Toc471119224"/>
      <w:bookmarkStart w:id="120" w:name="_Toc471119350"/>
      <w:bookmarkStart w:id="121" w:name="_Toc471120118"/>
      <w:bookmarkStart w:id="122" w:name="_Toc471281524"/>
      <w:bookmarkStart w:id="123" w:name="_Toc471301579"/>
      <w:bookmarkStart w:id="124" w:name="_Toc471372420"/>
      <w:bookmarkStart w:id="125" w:name="_Toc471713215"/>
      <w:bookmarkStart w:id="126" w:name="_Toc473890387"/>
      <w:bookmarkStart w:id="127" w:name="_Toc474141333"/>
      <w:bookmarkStart w:id="128" w:name="_Toc477424606"/>
      <w:bookmarkStart w:id="129" w:name="_Toc477427238"/>
      <w:bookmarkStart w:id="130" w:name="_Toc477427385"/>
      <w:bookmarkStart w:id="131" w:name="_Toc477427623"/>
      <w:bookmarkStart w:id="132" w:name="_Toc480372294"/>
      <w:r w:rsidR="00B67391" w:rsidRPr="009071F3">
        <w:rPr>
          <w:lang w:val="en-US"/>
        </w:rPr>
        <w:t xml:space="preserve">RAR </w:t>
      </w:r>
      <w:r w:rsidR="00DC0676" w:rsidRPr="009071F3">
        <w:rPr>
          <w:lang w:val="en-US"/>
        </w:rPr>
        <w:t xml:space="preserve">design </w:t>
      </w:r>
      <w:r w:rsidR="00B67391" w:rsidRPr="009071F3">
        <w:rPr>
          <w:lang w:val="en-US"/>
        </w:rPr>
        <w:t xml:space="preserve">with </w:t>
      </w:r>
      <w:r>
        <w:rPr>
          <w:lang w:val="en-US"/>
        </w:rPr>
        <w:t>an additional</w:t>
      </w:r>
      <w:r w:rsidR="00B67391" w:rsidRPr="009071F3">
        <w:rPr>
          <w:lang w:val="en-US"/>
        </w:rPr>
        <w:t xml:space="preserve"> reference signal</w:t>
      </w:r>
      <w:r w:rsidR="00DC0676" w:rsidRPr="009071F3">
        <w:rPr>
          <w:lang w:val="en-US"/>
        </w:rPr>
        <w:t xml:space="preserve"> is useful</w:t>
      </w:r>
      <w:r w:rsidR="00B67391" w:rsidRPr="009071F3">
        <w:rPr>
          <w:lang w:val="en-US"/>
        </w:rPr>
        <w:t xml:space="preserve"> both for DL synchronization and demodulation of the RAR payload</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00DC0676" w:rsidRPr="009071F3">
        <w:rPr>
          <w:lang w:val="en-US"/>
        </w:rPr>
        <w:t>.</w:t>
      </w:r>
    </w:p>
    <w:p w14:paraId="643D2011" w14:textId="5572C1EF" w:rsidR="00FC7029" w:rsidRDefault="00877041" w:rsidP="00E47BDC">
      <w:pPr>
        <w:pStyle w:val="Heading2"/>
      </w:pPr>
      <w:r>
        <w:t>Quasi Co-location</w:t>
      </w:r>
    </w:p>
    <w:p w14:paraId="53B1DD5A" w14:textId="25E5D918" w:rsidR="00B67391" w:rsidRDefault="00B67391" w:rsidP="00B67391">
      <w:pPr>
        <w:rPr>
          <w:lang w:val="en-US"/>
        </w:rPr>
      </w:pPr>
      <w:r>
        <w:rPr>
          <w:lang w:val="en-US"/>
        </w:rPr>
        <w:t>Since the SS-block might be transmitted by another node as compared to RAR, the UE should in some cases not assume any QCL (Quasi Co-Location) of SS-block and RAR. Preferably, the use of QCL between SS-block and RAR is indicated in NR-PBCH or any other broadcast signal received by the UE before starting the random access procedure</w:t>
      </w:r>
      <w:r w:rsidR="00A732CE">
        <w:rPr>
          <w:lang w:val="en-US"/>
        </w:rPr>
        <w:t>. The</w:t>
      </w:r>
      <w:r>
        <w:rPr>
          <w:lang w:val="en-US"/>
        </w:rPr>
        <w:t xml:space="preserve"> </w:t>
      </w:r>
      <w:r w:rsidR="00375083">
        <w:rPr>
          <w:lang w:val="en-US"/>
        </w:rPr>
        <w:t xml:space="preserve">QCL parameters include </w:t>
      </w:r>
      <w:r w:rsidR="00375083">
        <w:t>Doppler shift, Doppler spread, delay spread, average delay</w:t>
      </w:r>
      <w:r w:rsidR="002915CD">
        <w:t>, besides spatial QCL</w:t>
      </w:r>
      <w:r w:rsidR="00375083">
        <w:t>.</w:t>
      </w:r>
    </w:p>
    <w:p w14:paraId="4662DB26" w14:textId="1BF65016" w:rsidR="00B67391" w:rsidRDefault="00B67391" w:rsidP="00312BE0">
      <w:pPr>
        <w:pStyle w:val="Proposal"/>
      </w:pPr>
      <w:bookmarkStart w:id="133" w:name="_Toc477427624"/>
      <w:bookmarkStart w:id="134" w:name="_Toc477427386"/>
      <w:bookmarkStart w:id="135" w:name="_Toc477427239"/>
      <w:bookmarkStart w:id="136" w:name="_Toc480372295"/>
      <w:bookmarkStart w:id="137" w:name="_Toc480463526"/>
      <w:bookmarkStart w:id="138" w:name="_Toc480786726"/>
      <w:bookmarkStart w:id="139" w:name="_Toc480786960"/>
      <w:bookmarkStart w:id="140" w:name="_Toc480787742"/>
      <w:bookmarkStart w:id="141" w:name="_Toc480880124"/>
      <w:bookmarkStart w:id="142" w:name="_Toc480892120"/>
      <w:bookmarkStart w:id="143" w:name="_Toc480892816"/>
      <w:bookmarkStart w:id="144" w:name="_Toc481494636"/>
      <w:bookmarkStart w:id="145" w:name="_Toc481498357"/>
      <w:bookmarkStart w:id="146" w:name="_Toc481498765"/>
      <w:bookmarkStart w:id="147" w:name="_Toc481510990"/>
      <w:bookmarkStart w:id="148" w:name="_Toc481675732"/>
      <w:bookmarkStart w:id="149" w:name="_Toc481675747"/>
      <w:bookmarkStart w:id="150" w:name="_Toc481675764"/>
      <w:bookmarkStart w:id="151" w:name="_Toc481675830"/>
      <w:bookmarkStart w:id="152" w:name="_Toc481675847"/>
      <w:bookmarkStart w:id="153" w:name="_Toc481675861"/>
      <w:bookmarkStart w:id="154" w:name="_Toc481675902"/>
      <w:bookmarkStart w:id="155" w:name="_Toc481675916"/>
      <w:bookmarkStart w:id="156" w:name="_Toc481675976"/>
      <w:bookmarkStart w:id="157" w:name="_Toc481676485"/>
      <w:bookmarkStart w:id="158" w:name="_Toc481742536"/>
      <w:r>
        <w:t>The UE is configured of QCL for SS-block and RAR by broadcast information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597E1758" w14:textId="011E12C1" w:rsidR="00B67391" w:rsidRDefault="00B67391" w:rsidP="00312BE0">
      <w:pPr>
        <w:pStyle w:val="Heading2"/>
      </w:pPr>
      <w:r>
        <w:t>Timing of RAR in relation to PRACH preamble</w:t>
      </w:r>
    </w:p>
    <w:p w14:paraId="5552834D" w14:textId="6C830601" w:rsidR="00B67391" w:rsidRDefault="00B67391" w:rsidP="00B67391">
      <w:r>
        <w:t>In LTE, after transmission of the PRACH</w:t>
      </w:r>
      <w:r w:rsidR="00B84B2F">
        <w:t xml:space="preserve"> preamble</w:t>
      </w:r>
      <w:r>
        <w:t xml:space="preserve">, the UE </w:t>
      </w:r>
      <w:r w:rsidR="00B84B2F">
        <w:t>monitors</w:t>
      </w:r>
      <w:r>
        <w:t xml:space="preserve"> the DL for the </w:t>
      </w:r>
      <w:r w:rsidR="00B84B2F">
        <w:t>RAR</w:t>
      </w:r>
      <w:r>
        <w:t xml:space="preserve"> during a time window (RAR window) consisting of multiple </w:t>
      </w:r>
      <w:proofErr w:type="spellStart"/>
      <w:r>
        <w:t>subframes</w:t>
      </w:r>
      <w:proofErr w:type="spellEnd"/>
      <w:r>
        <w:t xml:space="preserve"> to allow flexibility in the timing of the response as shown in </w:t>
      </w:r>
      <w:r w:rsidR="00312BE0">
        <w:fldChar w:fldCharType="begin"/>
      </w:r>
      <w:r w:rsidR="00312BE0">
        <w:instrText xml:space="preserve"> REF _Ref480786254 \h </w:instrText>
      </w:r>
      <w:r w:rsidR="00312BE0">
        <w:fldChar w:fldCharType="separate"/>
      </w:r>
      <w:r w:rsidR="00877041">
        <w:t xml:space="preserve">Figure </w:t>
      </w:r>
      <w:r w:rsidR="00877041">
        <w:rPr>
          <w:noProof/>
        </w:rPr>
        <w:t>3</w:t>
      </w:r>
      <w:r w:rsidR="00312BE0">
        <w:fldChar w:fldCharType="end"/>
      </w:r>
      <w:r>
        <w:fldChar w:fldCharType="begin"/>
      </w:r>
      <w:r>
        <w:instrText xml:space="preserve"> REF _Ref473890363 \h </w:instrText>
      </w:r>
      <w:r>
        <w:fldChar w:fldCharType="separate"/>
      </w:r>
      <w:r w:rsidR="00522449">
        <w:rPr>
          <w:b/>
          <w:bCs/>
          <w:lang w:val="en-US"/>
        </w:rPr>
        <w:t>.</w:t>
      </w:r>
      <w:r>
        <w:fldChar w:fldCharType="end"/>
      </w:r>
      <w:r>
        <w:t xml:space="preserve"> It is proposed that a similar approach is adopted in NR, keeping the time from the end of the PRACH transmission to the start of the RAR window as short as possible to minimize the latency of the four-step random access procedure. </w:t>
      </w:r>
    </w:p>
    <w:p w14:paraId="5984163C" w14:textId="56A01D54" w:rsidR="00B67391" w:rsidRDefault="00522449" w:rsidP="00B67391">
      <w:pPr>
        <w:rPr>
          <w:i/>
        </w:rPr>
      </w:pPr>
      <w:r>
        <w:rPr>
          <w:noProof/>
          <w:lang w:val="en-US" w:eastAsia="en-US"/>
        </w:rPr>
        <w:drawing>
          <wp:inline distT="0" distB="0" distL="0" distR="0" wp14:anchorId="55115F79" wp14:editId="40C1AD4B">
            <wp:extent cx="4097020" cy="140208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97020" cy="1402080"/>
                    </a:xfrm>
                    <a:prstGeom prst="rect">
                      <a:avLst/>
                    </a:prstGeom>
                    <a:noFill/>
                  </pic:spPr>
                </pic:pic>
              </a:graphicData>
            </a:graphic>
          </wp:inline>
        </w:drawing>
      </w:r>
    </w:p>
    <w:p w14:paraId="3B55DFE7" w14:textId="1F51D447" w:rsidR="00B67391" w:rsidRDefault="000E35B9">
      <w:pPr>
        <w:pStyle w:val="Caption"/>
        <w:rPr>
          <w:i/>
        </w:rPr>
      </w:pPr>
      <w:bookmarkStart w:id="159" w:name="_Ref480786254"/>
      <w:r>
        <w:t xml:space="preserve">Figure </w:t>
      </w:r>
      <w:r>
        <w:fldChar w:fldCharType="begin"/>
      </w:r>
      <w:r>
        <w:instrText xml:space="preserve"> SEQ Figure \* ARABIC </w:instrText>
      </w:r>
      <w:r>
        <w:fldChar w:fldCharType="separate"/>
      </w:r>
      <w:r w:rsidR="00877041">
        <w:rPr>
          <w:noProof/>
        </w:rPr>
        <w:t>3</w:t>
      </w:r>
      <w:r>
        <w:fldChar w:fldCharType="end"/>
      </w:r>
      <w:bookmarkEnd w:id="159"/>
      <w:r>
        <w:t xml:space="preserve"> </w:t>
      </w:r>
      <w:r w:rsidR="00B67391">
        <w:t>RAR window</w:t>
      </w:r>
    </w:p>
    <w:p w14:paraId="687B6E2B" w14:textId="77777777" w:rsidR="00B67391" w:rsidRDefault="00B67391" w:rsidP="00B67391">
      <w:pPr>
        <w:pStyle w:val="Proposal"/>
        <w:textAlignment w:val="auto"/>
      </w:pPr>
      <w:bookmarkStart w:id="160" w:name="_Toc477427625"/>
      <w:bookmarkStart w:id="161" w:name="_Toc477427387"/>
      <w:bookmarkStart w:id="162" w:name="_Toc477427240"/>
      <w:bookmarkStart w:id="163" w:name="_Toc477424611"/>
      <w:bookmarkStart w:id="164" w:name="_Toc474141338"/>
      <w:bookmarkStart w:id="165" w:name="_Toc473890392"/>
      <w:bookmarkStart w:id="166" w:name="_Toc480372296"/>
      <w:bookmarkStart w:id="167" w:name="_Toc480463527"/>
      <w:bookmarkStart w:id="168" w:name="_Toc480786727"/>
      <w:bookmarkStart w:id="169" w:name="_Toc480786961"/>
      <w:bookmarkStart w:id="170" w:name="_Toc480787743"/>
      <w:bookmarkStart w:id="171" w:name="_Toc480880125"/>
      <w:bookmarkStart w:id="172" w:name="_Toc480892121"/>
      <w:bookmarkStart w:id="173" w:name="_Toc480892817"/>
      <w:bookmarkStart w:id="174" w:name="_Toc481494637"/>
      <w:bookmarkStart w:id="175" w:name="_Toc481498358"/>
      <w:bookmarkStart w:id="176" w:name="_Toc481498766"/>
      <w:bookmarkStart w:id="177" w:name="_Toc481510991"/>
      <w:bookmarkStart w:id="178" w:name="_Toc481675733"/>
      <w:bookmarkStart w:id="179" w:name="_Toc481675748"/>
      <w:bookmarkStart w:id="180" w:name="_Toc481675765"/>
      <w:bookmarkStart w:id="181" w:name="_Toc481675831"/>
      <w:bookmarkStart w:id="182" w:name="_Toc481675848"/>
      <w:bookmarkStart w:id="183" w:name="_Toc481675862"/>
      <w:bookmarkStart w:id="184" w:name="_Toc481675903"/>
      <w:bookmarkStart w:id="185" w:name="_Toc481675917"/>
      <w:bookmarkStart w:id="186" w:name="_Toc481675977"/>
      <w:bookmarkStart w:id="187" w:name="_Toc481676486"/>
      <w:bookmarkStart w:id="188" w:name="_Toc481742537"/>
      <w:r>
        <w:t>Adopt the random access response window also in NR with minimum delay between the end of the PRACH transmission and the start of the RAR window.</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623E4BE0" w14:textId="77777777" w:rsidR="00B67391" w:rsidRDefault="00B67391" w:rsidP="00B67391">
      <w:pPr>
        <w:pStyle w:val="Proposal"/>
        <w:numPr>
          <w:ilvl w:val="0"/>
          <w:numId w:val="0"/>
        </w:numPr>
        <w:ind w:left="1304" w:hanging="1304"/>
        <w:rPr>
          <w:lang w:val="en-US"/>
        </w:rPr>
      </w:pPr>
    </w:p>
    <w:p w14:paraId="0AF1AB91" w14:textId="77777777" w:rsidR="00B67391" w:rsidRDefault="00B67391" w:rsidP="00B67391">
      <w:r>
        <w:t>Similarly, the time between MSG2 and MSG3 should also be kept at a minimum. This timing might be included in MSG2 supporting a flexible, and UE specific timing for MSG3.</w:t>
      </w:r>
    </w:p>
    <w:p w14:paraId="19FB72C9" w14:textId="16E120AE" w:rsidR="00F12F58" w:rsidRDefault="00F12F58" w:rsidP="00312BE0">
      <w:pPr>
        <w:pStyle w:val="Heading2"/>
        <w:textAlignment w:val="auto"/>
      </w:pPr>
      <w:bookmarkStart w:id="189" w:name="_Ref480786830"/>
      <w:r w:rsidRPr="00312BE0">
        <w:t>RAR</w:t>
      </w:r>
      <w:bookmarkEnd w:id="189"/>
      <w:r w:rsidR="00E16287">
        <w:t xml:space="preserve"> Window</w:t>
      </w:r>
    </w:p>
    <w:p w14:paraId="3675DAC5" w14:textId="182405FE" w:rsidR="00271706" w:rsidRPr="00271706" w:rsidRDefault="00E16287" w:rsidP="001A13C2">
      <w:r>
        <w:t>Some of t</w:t>
      </w:r>
      <w:r w:rsidR="00271706">
        <w:t xml:space="preserve">he concepts of this section is a reuse from the paper submitted in RAN2 </w:t>
      </w:r>
      <w:r w:rsidR="00271706">
        <w:fldChar w:fldCharType="begin"/>
      </w:r>
      <w:r w:rsidR="00271706">
        <w:instrText xml:space="preserve"> REF _Ref481500096 \n \h </w:instrText>
      </w:r>
      <w:r w:rsidR="00271706">
        <w:fldChar w:fldCharType="separate"/>
      </w:r>
      <w:r w:rsidR="00271706">
        <w:t>[3]</w:t>
      </w:r>
      <w:r w:rsidR="00271706">
        <w:fldChar w:fldCharType="end"/>
      </w:r>
      <w:r w:rsidR="00271706">
        <w:t xml:space="preserve"> as the concepts are applicable for RAN1 also. </w:t>
      </w:r>
    </w:p>
    <w:p w14:paraId="608694CE" w14:textId="79FEE0C4" w:rsidR="00AC1601" w:rsidRPr="00B11121" w:rsidRDefault="00AC1601" w:rsidP="00AC1601">
      <w:pPr>
        <w:pStyle w:val="BodyText"/>
        <w:rPr>
          <w:rFonts w:cs="Arial"/>
        </w:rPr>
      </w:pPr>
      <w:r w:rsidRPr="00B11121">
        <w:rPr>
          <w:rFonts w:cs="Arial"/>
        </w:rPr>
        <w:t>The main scenario where multiple preamble transmissions before the end of the RAR window would be needed is for UEs which do not support Rx/</w:t>
      </w:r>
      <w:proofErr w:type="spellStart"/>
      <w:r w:rsidRPr="00B11121">
        <w:rPr>
          <w:rFonts w:cs="Arial"/>
        </w:rPr>
        <w:t>Tx</w:t>
      </w:r>
      <w:proofErr w:type="spellEnd"/>
      <w:r w:rsidRPr="00B11121">
        <w:rPr>
          <w:rFonts w:cs="Arial"/>
        </w:rPr>
        <w:t xml:space="preserve"> reciprocity. These UEs cannot determine their best UL </w:t>
      </w:r>
      <w:proofErr w:type="spellStart"/>
      <w:r w:rsidR="00A732CE">
        <w:rPr>
          <w:rFonts w:cs="Arial"/>
        </w:rPr>
        <w:t>T</w:t>
      </w:r>
      <w:r w:rsidRPr="00B11121">
        <w:rPr>
          <w:rFonts w:cs="Arial"/>
        </w:rPr>
        <w:t>x</w:t>
      </w:r>
      <w:proofErr w:type="spellEnd"/>
      <w:r w:rsidRPr="00B11121">
        <w:rPr>
          <w:rFonts w:cs="Arial"/>
        </w:rPr>
        <w:t xml:space="preserve"> beam based on their best Rx beam. In case these UEs would transmit a narrow beam in the wrong direction, it may not be detected by the </w:t>
      </w:r>
      <w:proofErr w:type="spellStart"/>
      <w:r w:rsidRPr="00B11121">
        <w:rPr>
          <w:rFonts w:cs="Arial"/>
        </w:rPr>
        <w:t>gNB</w:t>
      </w:r>
      <w:proofErr w:type="spellEnd"/>
      <w:r w:rsidRPr="00B11121">
        <w:rPr>
          <w:rFonts w:cs="Arial"/>
        </w:rPr>
        <w:t>. It should be noted that also UEs not supporting Rx/</w:t>
      </w:r>
      <w:proofErr w:type="spellStart"/>
      <w:r w:rsidRPr="00B11121">
        <w:rPr>
          <w:rFonts w:cs="Arial"/>
        </w:rPr>
        <w:t>Tx</w:t>
      </w:r>
      <w:proofErr w:type="spellEnd"/>
      <w:r w:rsidRPr="00B11121">
        <w:rPr>
          <w:rFonts w:cs="Arial"/>
        </w:rPr>
        <w:t xml:space="preserve"> reciprocity can transmit a wide beam which could, at least after some power ramping, in most cases be detected by the </w:t>
      </w:r>
      <w:proofErr w:type="spellStart"/>
      <w:r w:rsidRPr="00B11121">
        <w:rPr>
          <w:rFonts w:cs="Arial"/>
        </w:rPr>
        <w:t>gNB</w:t>
      </w:r>
      <w:proofErr w:type="spellEnd"/>
      <w:r w:rsidRPr="00B11121">
        <w:rPr>
          <w:rFonts w:cs="Arial"/>
        </w:rPr>
        <w:t xml:space="preserve">. </w:t>
      </w:r>
    </w:p>
    <w:p w14:paraId="2607884A" w14:textId="77777777" w:rsidR="00AC1601" w:rsidRPr="00B11121" w:rsidRDefault="00AC1601" w:rsidP="00AC1601">
      <w:pPr>
        <w:pStyle w:val="BodyText"/>
        <w:rPr>
          <w:rFonts w:cs="Arial"/>
        </w:rPr>
      </w:pPr>
      <w:r w:rsidRPr="00B11121">
        <w:rPr>
          <w:rFonts w:cs="Arial"/>
        </w:rPr>
        <w:t>Other situations where this could be used have also been discussed such as to increase the detection probability for preamble transmissions.</w:t>
      </w:r>
    </w:p>
    <w:p w14:paraId="0A04567A" w14:textId="49060F05" w:rsidR="00AC1601" w:rsidRPr="00B11121" w:rsidRDefault="00AC1601" w:rsidP="00AC1601">
      <w:pPr>
        <w:pStyle w:val="BodyText"/>
        <w:rPr>
          <w:rFonts w:cs="Arial"/>
        </w:rPr>
      </w:pPr>
      <w:r w:rsidRPr="00B11121">
        <w:rPr>
          <w:rFonts w:cs="Arial"/>
        </w:rPr>
        <w:t>Using multiple preamble transmissions before the end of the RAR window also comes with several drawbacks. It would for example increase the preamble collision probability and increase the interference compared to if each UE would be limited to one preamble such as in LTE. If it would be allowed to send more than one preamble before the end of the RAR window it could be expected that it would be used also by UEs with Rx/</w:t>
      </w:r>
      <w:proofErr w:type="spellStart"/>
      <w:r w:rsidRPr="00B11121">
        <w:rPr>
          <w:rFonts w:cs="Arial"/>
        </w:rPr>
        <w:t>Tx</w:t>
      </w:r>
      <w:proofErr w:type="spellEnd"/>
      <w:r w:rsidRPr="00B11121">
        <w:rPr>
          <w:rFonts w:cs="Arial"/>
        </w:rPr>
        <w:t xml:space="preserve"> reciprocity in order to increase the detection probability. This could lead to worse system performance due </w:t>
      </w:r>
      <w:proofErr w:type="gramStart"/>
      <w:r w:rsidRPr="00B11121">
        <w:rPr>
          <w:rFonts w:cs="Arial"/>
        </w:rPr>
        <w:t>to</w:t>
      </w:r>
      <w:proofErr w:type="gramEnd"/>
      <w:r w:rsidRPr="00B11121">
        <w:rPr>
          <w:rFonts w:cs="Arial"/>
        </w:rPr>
        <w:t xml:space="preserve"> increased PRACH load, preamble collisions and increased interference. It would therefore be beneficial that the use of multiple preamble transmissions before the end of the RAR window should be limited to cases where it is really necessary for a successful </w:t>
      </w:r>
      <w:r w:rsidR="00A732CE">
        <w:rPr>
          <w:rFonts w:cs="Arial"/>
        </w:rPr>
        <w:t>r</w:t>
      </w:r>
      <w:r w:rsidRPr="00B11121">
        <w:rPr>
          <w:rFonts w:cs="Arial"/>
        </w:rPr>
        <w:t xml:space="preserve">andom </w:t>
      </w:r>
      <w:r w:rsidR="00A732CE">
        <w:rPr>
          <w:rFonts w:cs="Arial"/>
        </w:rPr>
        <w:t>a</w:t>
      </w:r>
      <w:r w:rsidRPr="00B11121">
        <w:rPr>
          <w:rFonts w:cs="Arial"/>
        </w:rPr>
        <w:t xml:space="preserve">ccess. Allowing more than one preamble transmission before the end of the RAR window would also lead to a more complex </w:t>
      </w:r>
      <w:r w:rsidR="00A732CE">
        <w:rPr>
          <w:rFonts w:cs="Arial"/>
        </w:rPr>
        <w:t>r</w:t>
      </w:r>
      <w:r w:rsidRPr="00B11121">
        <w:rPr>
          <w:rFonts w:cs="Arial"/>
        </w:rPr>
        <w:t xml:space="preserve">andom </w:t>
      </w:r>
      <w:r w:rsidR="00A732CE">
        <w:rPr>
          <w:rFonts w:cs="Arial"/>
        </w:rPr>
        <w:t>a</w:t>
      </w:r>
      <w:r w:rsidRPr="00B11121">
        <w:rPr>
          <w:rFonts w:cs="Arial"/>
        </w:rPr>
        <w:t>ccess procedure.</w:t>
      </w:r>
    </w:p>
    <w:p w14:paraId="637646C2" w14:textId="77777777" w:rsidR="00AC1601" w:rsidRPr="00B11121" w:rsidRDefault="00AC1601" w:rsidP="00AC1601">
      <w:pPr>
        <w:pStyle w:val="Observation"/>
        <w:overflowPunct/>
        <w:autoSpaceDE/>
        <w:autoSpaceDN/>
        <w:adjustRightInd/>
        <w:spacing w:after="160" w:line="259" w:lineRule="auto"/>
        <w:jc w:val="left"/>
        <w:textAlignment w:val="auto"/>
        <w:rPr>
          <w:rFonts w:cs="Arial"/>
        </w:rPr>
      </w:pPr>
      <w:bookmarkStart w:id="190" w:name="_Toc481505918"/>
      <w:bookmarkStart w:id="191" w:name="_Toc481675726"/>
      <w:bookmarkStart w:id="192" w:name="_Toc481675825"/>
      <w:bookmarkStart w:id="193" w:name="_Toc481742531"/>
      <w:r w:rsidRPr="00B11121">
        <w:rPr>
          <w:rFonts w:cs="Arial"/>
        </w:rPr>
        <w:t>For system performance it is beneficial if the use of multiple preamble transmissions is limited to cases where it is really necessary.</w:t>
      </w:r>
      <w:bookmarkEnd w:id="190"/>
      <w:bookmarkEnd w:id="191"/>
      <w:bookmarkEnd w:id="192"/>
      <w:bookmarkEnd w:id="193"/>
    </w:p>
    <w:p w14:paraId="571D1921" w14:textId="77777777" w:rsidR="00AC1601" w:rsidRPr="00B11121" w:rsidRDefault="00AC1601" w:rsidP="00AC1601">
      <w:pPr>
        <w:pStyle w:val="BodyText"/>
        <w:rPr>
          <w:rFonts w:cs="Arial"/>
        </w:rPr>
      </w:pPr>
      <w:r w:rsidRPr="00B11121">
        <w:rPr>
          <w:rFonts w:cs="Arial"/>
        </w:rPr>
        <w:t>To make it less appealing to transmit multiple preambles (for other use cases than for UL beam sweeping) one way is to not allow it until an ordinary power ramping up to maximum allowed power has been completed. This would limit the use to only cases when the UEs cannot access without UL beam sweeping. Also non Rx/</w:t>
      </w:r>
      <w:proofErr w:type="spellStart"/>
      <w:r w:rsidRPr="00B11121">
        <w:rPr>
          <w:rFonts w:cs="Arial"/>
        </w:rPr>
        <w:t>Tx</w:t>
      </w:r>
      <w:proofErr w:type="spellEnd"/>
      <w:r w:rsidRPr="00B11121">
        <w:rPr>
          <w:rFonts w:cs="Arial"/>
        </w:rPr>
        <w:t xml:space="preserve"> reciprocity capable UEs would then first try to access with a wide beam and power ramping before resorting to beam sweeping using multiple preamble transmissions before the end of the RAR window. </w:t>
      </w:r>
    </w:p>
    <w:p w14:paraId="1259EFAB" w14:textId="77777777" w:rsidR="00AC1601" w:rsidRPr="00B11121" w:rsidRDefault="00AC1601" w:rsidP="00AC1601">
      <w:pPr>
        <w:pStyle w:val="Proposal"/>
        <w:numPr>
          <w:ilvl w:val="0"/>
          <w:numId w:val="3"/>
        </w:numPr>
        <w:tabs>
          <w:tab w:val="clear" w:pos="1304"/>
        </w:tabs>
        <w:overflowPunct/>
        <w:autoSpaceDE/>
        <w:autoSpaceDN/>
        <w:adjustRightInd/>
        <w:spacing w:after="160" w:line="259" w:lineRule="auto"/>
        <w:ind w:left="1701" w:hanging="1701"/>
        <w:jc w:val="left"/>
        <w:textAlignment w:val="auto"/>
        <w:rPr>
          <w:rFonts w:cs="Arial"/>
        </w:rPr>
      </w:pPr>
      <w:bookmarkStart w:id="194" w:name="_Toc481505912"/>
      <w:bookmarkStart w:id="195" w:name="_Toc481675734"/>
      <w:bookmarkStart w:id="196" w:name="_Toc481675749"/>
      <w:bookmarkStart w:id="197" w:name="_Toc481675766"/>
      <w:bookmarkStart w:id="198" w:name="_Toc481675832"/>
      <w:bookmarkStart w:id="199" w:name="_Toc481675849"/>
      <w:bookmarkStart w:id="200" w:name="_Toc481675863"/>
      <w:bookmarkStart w:id="201" w:name="_Toc481675904"/>
      <w:bookmarkStart w:id="202" w:name="_Toc481675918"/>
      <w:bookmarkStart w:id="203" w:name="_Toc481675978"/>
      <w:bookmarkStart w:id="204" w:name="_Toc481676487"/>
      <w:bookmarkStart w:id="205" w:name="_Toc481742538"/>
      <w:r w:rsidRPr="00B11121">
        <w:rPr>
          <w:rFonts w:cs="Arial"/>
        </w:rPr>
        <w:t xml:space="preserve">Use of multiple preambles before the end of the RAR window is only allowed after ordinary power ramping has </w:t>
      </w:r>
      <w:r>
        <w:rPr>
          <w:rFonts w:cs="Arial"/>
        </w:rPr>
        <w:t>reached maximum power</w:t>
      </w:r>
      <w:r w:rsidRPr="00B11121">
        <w:rPr>
          <w:rFonts w:cs="Arial"/>
        </w:rPr>
        <w:t>.</w:t>
      </w:r>
      <w:bookmarkEnd w:id="194"/>
      <w:bookmarkEnd w:id="195"/>
      <w:bookmarkEnd w:id="196"/>
      <w:bookmarkEnd w:id="197"/>
      <w:bookmarkEnd w:id="198"/>
      <w:bookmarkEnd w:id="199"/>
      <w:bookmarkEnd w:id="200"/>
      <w:bookmarkEnd w:id="201"/>
      <w:bookmarkEnd w:id="202"/>
      <w:bookmarkEnd w:id="203"/>
      <w:bookmarkEnd w:id="204"/>
      <w:bookmarkEnd w:id="205"/>
    </w:p>
    <w:p w14:paraId="1F4C1D15" w14:textId="087B0B16" w:rsidR="00AC1601" w:rsidRPr="00B11121" w:rsidRDefault="00AC1601" w:rsidP="00AC1601">
      <w:pPr>
        <w:rPr>
          <w:rFonts w:cs="Arial"/>
        </w:rPr>
      </w:pPr>
      <w:r w:rsidRPr="00B11121">
        <w:rPr>
          <w:rFonts w:cs="Arial"/>
        </w:rPr>
        <w:t xml:space="preserve">To define an unambiguous RA procedure, the </w:t>
      </w:r>
      <w:proofErr w:type="spellStart"/>
      <w:r w:rsidRPr="00B11121">
        <w:rPr>
          <w:rFonts w:cs="Arial"/>
        </w:rPr>
        <w:t>gNB</w:t>
      </w:r>
      <w:proofErr w:type="spellEnd"/>
      <w:r w:rsidRPr="00B11121">
        <w:rPr>
          <w:rFonts w:cs="Arial"/>
        </w:rPr>
        <w:t xml:space="preserve"> needs to know which preambles belong to the same UE</w:t>
      </w:r>
      <w:r w:rsidR="00A732CE">
        <w:rPr>
          <w:rFonts w:cs="Arial"/>
        </w:rPr>
        <w:t xml:space="preserve"> and </w:t>
      </w:r>
      <w:r w:rsidRPr="00B11121">
        <w:rPr>
          <w:rFonts w:cs="Arial"/>
        </w:rPr>
        <w:t>RA attempt. This can be accomplished by defining a set of PRACH time and frequency resources to be used for multiple preamble transmissions.</w:t>
      </w:r>
    </w:p>
    <w:p w14:paraId="46047DAE" w14:textId="77777777" w:rsidR="00AC1601" w:rsidRPr="00B11121" w:rsidRDefault="00AC1601" w:rsidP="00AC1601">
      <w:pPr>
        <w:pStyle w:val="Proposal"/>
        <w:numPr>
          <w:ilvl w:val="0"/>
          <w:numId w:val="3"/>
        </w:numPr>
        <w:tabs>
          <w:tab w:val="clear" w:pos="1304"/>
        </w:tabs>
        <w:overflowPunct/>
        <w:autoSpaceDE/>
        <w:autoSpaceDN/>
        <w:adjustRightInd/>
        <w:spacing w:after="160" w:line="259" w:lineRule="auto"/>
        <w:ind w:left="1701" w:hanging="1701"/>
        <w:jc w:val="left"/>
        <w:textAlignment w:val="auto"/>
        <w:rPr>
          <w:rFonts w:cs="Arial"/>
        </w:rPr>
      </w:pPr>
      <w:bookmarkStart w:id="206" w:name="_Toc481505913"/>
      <w:bookmarkStart w:id="207" w:name="_Toc481675735"/>
      <w:bookmarkStart w:id="208" w:name="_Toc481675750"/>
      <w:bookmarkStart w:id="209" w:name="_Toc481675767"/>
      <w:bookmarkStart w:id="210" w:name="_Toc481675833"/>
      <w:bookmarkStart w:id="211" w:name="_Toc481675850"/>
      <w:bookmarkStart w:id="212" w:name="_Toc481675864"/>
      <w:bookmarkStart w:id="213" w:name="_Toc481675905"/>
      <w:bookmarkStart w:id="214" w:name="_Toc481675919"/>
      <w:bookmarkStart w:id="215" w:name="_Toc481675979"/>
      <w:bookmarkStart w:id="216" w:name="_Toc481676488"/>
      <w:bookmarkStart w:id="217" w:name="_Toc481742539"/>
      <w:r w:rsidRPr="00B11121">
        <w:rPr>
          <w:rFonts w:cs="Arial"/>
        </w:rPr>
        <w:t>A special set of PRACH time and frequency resources is configured for multiple preamble transmissions</w:t>
      </w:r>
      <w:bookmarkEnd w:id="206"/>
      <w:bookmarkEnd w:id="207"/>
      <w:bookmarkEnd w:id="208"/>
      <w:bookmarkEnd w:id="209"/>
      <w:bookmarkEnd w:id="210"/>
      <w:bookmarkEnd w:id="211"/>
      <w:bookmarkEnd w:id="212"/>
      <w:bookmarkEnd w:id="213"/>
      <w:bookmarkEnd w:id="214"/>
      <w:bookmarkEnd w:id="215"/>
      <w:bookmarkEnd w:id="216"/>
      <w:bookmarkEnd w:id="217"/>
    </w:p>
    <w:p w14:paraId="355647E4" w14:textId="7A835C4C" w:rsidR="00AC1601" w:rsidRPr="00B11121" w:rsidRDefault="00AC1601" w:rsidP="00AC1601">
      <w:pPr>
        <w:rPr>
          <w:rFonts w:cs="Arial"/>
        </w:rPr>
      </w:pPr>
      <w:r w:rsidRPr="00B11121">
        <w:rPr>
          <w:rFonts w:cs="Arial"/>
        </w:rPr>
        <w:t>The PRACH resources for multiple preamble transmissions should be specified with a first transmission opportunity and a number of repetitions.</w:t>
      </w:r>
      <w:r w:rsidRPr="00B11121">
        <w:rPr>
          <w:rStyle w:val="IvDbodytextChar"/>
          <w:kern w:val="20"/>
        </w:rPr>
        <w:t xml:space="preserve"> These could be indicated via a set of SFN/slot/</w:t>
      </w:r>
      <w:proofErr w:type="spellStart"/>
      <w:r w:rsidRPr="00B11121">
        <w:rPr>
          <w:rStyle w:val="IvDbodytextChar"/>
          <w:kern w:val="20"/>
        </w:rPr>
        <w:t>subframe</w:t>
      </w:r>
      <w:proofErr w:type="spellEnd"/>
      <w:r w:rsidRPr="00B11121">
        <w:rPr>
          <w:rStyle w:val="IvDbodytextChar"/>
          <w:kern w:val="20"/>
        </w:rPr>
        <w:t xml:space="preserve"> indices that allow PRACH transmission similar to PRACH configurations in LTE (see Table </w:t>
      </w:r>
      <w:r w:rsidRPr="00B11121">
        <w:rPr>
          <w:rFonts w:cs="Arial"/>
          <w:color w:val="000000"/>
        </w:rPr>
        <w:t>5.7.1-2 in TS36.211).</w:t>
      </w:r>
      <w:r w:rsidRPr="00B11121">
        <w:rPr>
          <w:rFonts w:cs="Arial"/>
        </w:rPr>
        <w:t xml:space="preserve"> </w:t>
      </w:r>
      <w:r w:rsidRPr="00B11121">
        <w:rPr>
          <w:rFonts w:cs="Arial"/>
          <w:kern w:val="20"/>
        </w:rPr>
        <w:t xml:space="preserve">An example is shown in </w:t>
      </w:r>
      <w:r w:rsidRPr="00B11121">
        <w:rPr>
          <w:rFonts w:cs="Arial"/>
          <w:kern w:val="20"/>
        </w:rPr>
        <w:fldChar w:fldCharType="begin"/>
      </w:r>
      <w:r w:rsidRPr="00B11121">
        <w:rPr>
          <w:rFonts w:cs="Arial"/>
          <w:kern w:val="20"/>
        </w:rPr>
        <w:instrText xml:space="preserve"> REF _Ref481131794 \h  \* MERGEFORMAT </w:instrText>
      </w:r>
      <w:r w:rsidRPr="00B11121">
        <w:rPr>
          <w:rFonts w:cs="Arial"/>
          <w:kern w:val="20"/>
        </w:rPr>
      </w:r>
      <w:r w:rsidRPr="00B11121">
        <w:rPr>
          <w:rFonts w:cs="Arial"/>
          <w:kern w:val="20"/>
        </w:rPr>
        <w:fldChar w:fldCharType="separate"/>
      </w:r>
      <w:r w:rsidRPr="00B11121">
        <w:rPr>
          <w:rFonts w:cs="Arial"/>
        </w:rPr>
        <w:t xml:space="preserve">Figure </w:t>
      </w:r>
      <w:r w:rsidRPr="00B11121">
        <w:rPr>
          <w:rFonts w:cs="Arial"/>
          <w:noProof/>
        </w:rPr>
        <w:t>1</w:t>
      </w:r>
      <w:r w:rsidRPr="00B11121">
        <w:rPr>
          <w:rFonts w:cs="Arial"/>
          <w:kern w:val="20"/>
        </w:rPr>
        <w:fldChar w:fldCharType="end"/>
      </w:r>
      <w:r w:rsidR="00E16287">
        <w:rPr>
          <w:rFonts w:cs="Arial"/>
          <w:kern w:val="20"/>
        </w:rPr>
        <w:t xml:space="preserve">, </w:t>
      </w:r>
      <w:r w:rsidR="002A58BF">
        <w:rPr>
          <w:rFonts w:cs="Arial"/>
          <w:kern w:val="20"/>
        </w:rPr>
        <w:t xml:space="preserve">where </w:t>
      </w:r>
      <w:r w:rsidR="00780F4E">
        <w:rPr>
          <w:rFonts w:cs="Arial"/>
          <w:kern w:val="20"/>
        </w:rPr>
        <w:t xml:space="preserve">even </w:t>
      </w:r>
      <w:r w:rsidR="002A58BF">
        <w:rPr>
          <w:rFonts w:cs="Arial"/>
          <w:kern w:val="20"/>
        </w:rPr>
        <w:t>numbered time indices</w:t>
      </w:r>
      <w:r w:rsidR="00780F4E">
        <w:rPr>
          <w:rFonts w:cs="Arial"/>
          <w:kern w:val="20"/>
        </w:rPr>
        <w:t xml:space="preserve"> are reserved for PRACH </w:t>
      </w:r>
      <w:r w:rsidR="00E16287">
        <w:rPr>
          <w:rFonts w:cs="Arial"/>
          <w:kern w:val="20"/>
        </w:rPr>
        <w:t xml:space="preserve">transmission opportunities </w:t>
      </w:r>
      <w:r w:rsidR="00780F4E">
        <w:rPr>
          <w:rFonts w:cs="Arial"/>
          <w:kern w:val="20"/>
        </w:rPr>
        <w:t xml:space="preserve">and </w:t>
      </w:r>
      <w:r w:rsidR="002A58BF">
        <w:rPr>
          <w:rFonts w:cs="Arial"/>
          <w:kern w:val="20"/>
        </w:rPr>
        <w:t>odd numbered time indices</w:t>
      </w:r>
      <w:r w:rsidR="00780F4E">
        <w:rPr>
          <w:rFonts w:cs="Arial"/>
          <w:kern w:val="20"/>
        </w:rPr>
        <w:t xml:space="preserve"> (after the RAR window start)</w:t>
      </w:r>
      <w:r w:rsidR="00E16287">
        <w:rPr>
          <w:rFonts w:cs="Arial"/>
          <w:kern w:val="20"/>
        </w:rPr>
        <w:t xml:space="preserve"> </w:t>
      </w:r>
      <w:r w:rsidR="00780F4E">
        <w:rPr>
          <w:rFonts w:cs="Arial"/>
          <w:kern w:val="20"/>
        </w:rPr>
        <w:t xml:space="preserve">are reserved for </w:t>
      </w:r>
      <w:r w:rsidR="00E16287">
        <w:rPr>
          <w:rFonts w:cs="Arial"/>
          <w:kern w:val="20"/>
        </w:rPr>
        <w:t xml:space="preserve">RAR transmission. </w:t>
      </w:r>
    </w:p>
    <w:p w14:paraId="4A10BAD6" w14:textId="6BD7C598" w:rsidR="00AC1601" w:rsidRPr="00B11121" w:rsidRDefault="0094409A" w:rsidP="00AC1601">
      <w:pPr>
        <w:rPr>
          <w:rFonts w:cs="Arial"/>
        </w:rPr>
      </w:pPr>
      <w:r>
        <w:rPr>
          <w:rFonts w:cs="Arial"/>
          <w:noProof/>
          <w:lang w:val="en-US" w:eastAsia="en-US"/>
        </w:rPr>
        <w:lastRenderedPageBreak/>
        <mc:AlternateContent>
          <mc:Choice Requires="wps">
            <w:drawing>
              <wp:anchor distT="0" distB="0" distL="114300" distR="114300" simplePos="0" relativeHeight="251663360" behindDoc="0" locked="0" layoutInCell="1" allowOverlap="1" wp14:anchorId="3536D4A5" wp14:editId="4A6363F2">
                <wp:simplePos x="0" y="0"/>
                <wp:positionH relativeFrom="column">
                  <wp:posOffset>241935</wp:posOffset>
                </wp:positionH>
                <wp:positionV relativeFrom="paragraph">
                  <wp:posOffset>823595</wp:posOffset>
                </wp:positionV>
                <wp:extent cx="3625215" cy="238125"/>
                <wp:effectExtent l="0" t="0" r="13335" b="0"/>
                <wp:wrapNone/>
                <wp:docPr id="1" name="Text Box 1"/>
                <wp:cNvGraphicFramePr/>
                <a:graphic xmlns:a="http://schemas.openxmlformats.org/drawingml/2006/main">
                  <a:graphicData uri="http://schemas.microsoft.com/office/word/2010/wordprocessingShape">
                    <wps:wsp>
                      <wps:cNvSpPr txBox="1"/>
                      <wps:spPr>
                        <a:xfrm>
                          <a:off x="0" y="0"/>
                          <a:ext cx="3625215" cy="238125"/>
                        </a:xfrm>
                        <a:prstGeom prst="rect">
                          <a:avLst/>
                        </a:prstGeom>
                        <a:noFill/>
                        <a:ln w="6350">
                          <a:noFill/>
                        </a:ln>
                      </wps:spPr>
                      <wps:txbx>
                        <w:txbxContent>
                          <w:p w14:paraId="2DA41DFA" w14:textId="0650C28C" w:rsidR="0094409A" w:rsidRDefault="0094409A" w:rsidP="0094409A">
                            <w:r>
                              <w:t xml:space="preserve"> 0    1</w:t>
                            </w:r>
                            <w:r>
                              <w:tab/>
                              <w:t xml:space="preserve">   2    3   4    5   6    7    8   9   </w:t>
                            </w:r>
                            <w:proofErr w:type="gramStart"/>
                            <w:r>
                              <w:t>10  11</w:t>
                            </w:r>
                            <w:proofErr w:type="gramEnd"/>
                            <w:r>
                              <w:t xml:space="preserve"> ………</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36D4A5" id="_x0000_t202" coordsize="21600,21600" o:spt="202" path="m,l,21600r21600,l21600,xe">
                <v:stroke joinstyle="miter"/>
                <v:path gradientshapeok="t" o:connecttype="rect"/>
              </v:shapetype>
              <v:shape id="Text Box 1" o:spid="_x0000_s1036" type="#_x0000_t202" style="position:absolute;left:0;text-align:left;margin-left:19.05pt;margin-top:64.85pt;width:285.45pt;height:1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" filled="f" stroked="f" strokeweight=".5pt">
                <v:textbox inset="0,,0">
                  <w:txbxContent>
                    <w:p w14:paraId="2DA41DFA" w14:textId="0650C28C" w:rsidR="0094409A" w:rsidRDefault="0094409A" w:rsidP="0094409A">
                      <w:r>
                        <w:t xml:space="preserve"> 0    1</w:t>
                      </w:r>
                      <w:r>
                        <w:tab/>
                        <w:t xml:space="preserve">   2    3   4    5   6    7    8   9   </w:t>
                      </w:r>
                      <w:proofErr w:type="gramStart"/>
                      <w:r>
                        <w:t>10  11</w:t>
                      </w:r>
                      <w:proofErr w:type="gramEnd"/>
                      <w:r>
                        <w:t xml:space="preserve"> ………</w:t>
                      </w:r>
                    </w:p>
                  </w:txbxContent>
                </v:textbox>
              </v:shape>
            </w:pict>
          </mc:Fallback>
        </mc:AlternateContent>
      </w:r>
      <w:r w:rsidR="00AC1601" w:rsidRPr="00B11121">
        <w:rPr>
          <w:rFonts w:cs="Arial"/>
        </w:rPr>
        <w:t xml:space="preserve"> </w:t>
      </w:r>
      <w:r w:rsidR="00AC1601" w:rsidRPr="00B11121">
        <w:rPr>
          <w:rFonts w:cs="Arial"/>
          <w:noProof/>
          <w:lang w:val="en-US" w:eastAsia="en-US"/>
        </w:rPr>
        <w:drawing>
          <wp:inline distT="0" distB="0" distL="0" distR="0" wp14:anchorId="6C9DE5F0" wp14:editId="008B094C">
            <wp:extent cx="3787200" cy="207720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87200" cy="2077200"/>
                    </a:xfrm>
                    <a:prstGeom prst="rect">
                      <a:avLst/>
                    </a:prstGeom>
                    <a:noFill/>
                  </pic:spPr>
                </pic:pic>
              </a:graphicData>
            </a:graphic>
          </wp:inline>
        </w:drawing>
      </w:r>
      <w:r w:rsidR="00333557" w:rsidRPr="00333557">
        <w:rPr>
          <w:noProof/>
          <w:lang w:val="en-US" w:eastAsia="en-US"/>
        </w:rPr>
        <w:t xml:space="preserve"> </w:t>
      </w:r>
    </w:p>
    <w:p w14:paraId="7EDC88BE" w14:textId="77777777" w:rsidR="00AC1601" w:rsidRPr="00B11121" w:rsidRDefault="00AC1601" w:rsidP="00AC1601">
      <w:pPr>
        <w:pStyle w:val="Caption"/>
        <w:rPr>
          <w:rFonts w:cs="Arial"/>
        </w:rPr>
      </w:pPr>
      <w:r w:rsidRPr="00B11121">
        <w:rPr>
          <w:rFonts w:cs="Arial"/>
        </w:rPr>
        <w:t xml:space="preserve">Figure </w:t>
      </w:r>
      <w:r w:rsidRPr="00B11121">
        <w:rPr>
          <w:rFonts w:cs="Arial"/>
        </w:rPr>
        <w:fldChar w:fldCharType="begin"/>
      </w:r>
      <w:r w:rsidRPr="00B11121">
        <w:rPr>
          <w:rFonts w:cs="Arial"/>
        </w:rPr>
        <w:instrText xml:space="preserve"> SEQ Figure \* ARABIC </w:instrText>
      </w:r>
      <w:r w:rsidRPr="00B11121">
        <w:rPr>
          <w:rFonts w:cs="Arial"/>
        </w:rPr>
        <w:fldChar w:fldCharType="separate"/>
      </w:r>
      <w:r w:rsidRPr="00B11121">
        <w:rPr>
          <w:rFonts w:cs="Arial"/>
          <w:noProof/>
        </w:rPr>
        <w:t>1</w:t>
      </w:r>
      <w:r w:rsidRPr="00B11121">
        <w:rPr>
          <w:rFonts w:cs="Arial"/>
        </w:rPr>
        <w:fldChar w:fldCharType="end"/>
      </w:r>
      <w:r w:rsidRPr="00B11121">
        <w:rPr>
          <w:rFonts w:cs="Arial"/>
        </w:rPr>
        <w:t>. Example of PRACH and RAR configuration.</w:t>
      </w:r>
    </w:p>
    <w:p w14:paraId="6D76DB87" w14:textId="77777777" w:rsidR="00AC1601" w:rsidRPr="00B11121" w:rsidRDefault="00AC1601" w:rsidP="00AC1601">
      <w:pPr>
        <w:pStyle w:val="Proposal"/>
        <w:numPr>
          <w:ilvl w:val="0"/>
          <w:numId w:val="3"/>
        </w:numPr>
        <w:tabs>
          <w:tab w:val="clear" w:pos="1304"/>
        </w:tabs>
        <w:overflowPunct/>
        <w:autoSpaceDE/>
        <w:autoSpaceDN/>
        <w:adjustRightInd/>
        <w:spacing w:after="160" w:line="259" w:lineRule="auto"/>
        <w:ind w:left="1701" w:hanging="1701"/>
        <w:jc w:val="left"/>
        <w:textAlignment w:val="auto"/>
        <w:rPr>
          <w:rFonts w:cs="Arial"/>
        </w:rPr>
      </w:pPr>
      <w:bookmarkStart w:id="218" w:name="_Toc481505914"/>
      <w:bookmarkStart w:id="219" w:name="_Toc481675736"/>
      <w:bookmarkStart w:id="220" w:name="_Toc481675751"/>
      <w:bookmarkStart w:id="221" w:name="_Toc481675768"/>
      <w:bookmarkStart w:id="222" w:name="_Toc481675834"/>
      <w:bookmarkStart w:id="223" w:name="_Toc481675851"/>
      <w:bookmarkStart w:id="224" w:name="_Toc481675865"/>
      <w:bookmarkStart w:id="225" w:name="_Toc481675906"/>
      <w:bookmarkStart w:id="226" w:name="_Toc481675920"/>
      <w:bookmarkStart w:id="227" w:name="_Toc481675980"/>
      <w:bookmarkStart w:id="228" w:name="_Toc481676489"/>
      <w:bookmarkStart w:id="229" w:name="_Toc481742540"/>
      <w:r w:rsidRPr="00B11121">
        <w:rPr>
          <w:rFonts w:cs="Arial"/>
        </w:rPr>
        <w:t>The PRACH resources for multiple preamble transmissions has a first transmission opportunity and a configurable number of repetitions</w:t>
      </w:r>
      <w:bookmarkEnd w:id="218"/>
      <w:bookmarkEnd w:id="219"/>
      <w:bookmarkEnd w:id="220"/>
      <w:bookmarkEnd w:id="221"/>
      <w:bookmarkEnd w:id="222"/>
      <w:bookmarkEnd w:id="223"/>
      <w:bookmarkEnd w:id="224"/>
      <w:bookmarkEnd w:id="225"/>
      <w:bookmarkEnd w:id="226"/>
      <w:bookmarkEnd w:id="227"/>
      <w:bookmarkEnd w:id="228"/>
      <w:bookmarkEnd w:id="229"/>
    </w:p>
    <w:p w14:paraId="03D0C9A6" w14:textId="77777777" w:rsidR="00AC1601" w:rsidRPr="00B11121" w:rsidRDefault="00AC1601" w:rsidP="00AC1601">
      <w:pPr>
        <w:rPr>
          <w:rFonts w:cs="Arial"/>
        </w:rPr>
      </w:pPr>
      <w:r w:rsidRPr="00B11121">
        <w:rPr>
          <w:rFonts w:cs="Arial"/>
        </w:rPr>
        <w:t xml:space="preserve">The start of the RAR window should be configurable. This means that the </w:t>
      </w:r>
      <w:proofErr w:type="spellStart"/>
      <w:r w:rsidRPr="00B11121">
        <w:rPr>
          <w:rFonts w:cs="Arial"/>
        </w:rPr>
        <w:t>gNB</w:t>
      </w:r>
      <w:proofErr w:type="spellEnd"/>
      <w:r w:rsidRPr="00B11121">
        <w:rPr>
          <w:rFonts w:cs="Arial"/>
        </w:rPr>
        <w:t xml:space="preserve"> can configure PRACH resources with a large number of repetitions to allow the UE do a fine grained beam sweep and still send the RAR before the UE has transmitted on all of the repetitions if a good enough beam is detected.</w:t>
      </w:r>
      <w:r>
        <w:rPr>
          <w:rFonts w:cs="Arial"/>
        </w:rPr>
        <w:t xml:space="preserve"> </w:t>
      </w:r>
      <w:r>
        <w:rPr>
          <w:rFonts w:cs="Arial"/>
          <w:noProof/>
        </w:rPr>
        <w:t>Hence</w:t>
      </w:r>
      <w:r w:rsidRPr="00B46981">
        <w:rPr>
          <w:rFonts w:cs="Arial"/>
          <w:noProof/>
        </w:rPr>
        <w:t xml:space="preserve">, we believe that a configurable parameter </w:t>
      </w:r>
      <w:r w:rsidRPr="00B46981">
        <w:rPr>
          <w:rFonts w:cs="Arial"/>
          <w:b/>
          <w:i/>
          <w:noProof/>
        </w:rPr>
        <w:t>ra-ResponseWindowStart</w:t>
      </w:r>
      <w:r w:rsidRPr="00B46981">
        <w:rPr>
          <w:rFonts w:cs="Arial"/>
          <w:noProof/>
        </w:rPr>
        <w:t xml:space="preserve"> should be introduced. </w:t>
      </w:r>
      <w:r>
        <w:rPr>
          <w:rFonts w:cs="Arial"/>
          <w:noProof/>
        </w:rPr>
        <w:t>In case of mulitple preamble transmissions, t</w:t>
      </w:r>
      <w:r w:rsidRPr="00B46981">
        <w:rPr>
          <w:rFonts w:cs="Arial"/>
          <w:noProof/>
        </w:rPr>
        <w:t xml:space="preserve">he </w:t>
      </w:r>
      <w:r w:rsidRPr="00B46981">
        <w:rPr>
          <w:rFonts w:cs="Arial"/>
          <w:b/>
          <w:i/>
          <w:noProof/>
        </w:rPr>
        <w:t xml:space="preserve">ra-ResponseWindowStart </w:t>
      </w:r>
      <w:r w:rsidRPr="00B46981">
        <w:rPr>
          <w:rFonts w:cs="Arial"/>
          <w:noProof/>
        </w:rPr>
        <w:t>would indicate the offset from the subframe that contains the end of the preamble transmission</w:t>
      </w:r>
      <w:r>
        <w:rPr>
          <w:rFonts w:cs="Arial"/>
          <w:noProof/>
        </w:rPr>
        <w:t xml:space="preserve"> in the first transmission opportunity</w:t>
      </w:r>
      <w:r w:rsidRPr="00B46981">
        <w:rPr>
          <w:rFonts w:cs="Arial"/>
          <w:noProof/>
        </w:rPr>
        <w:t xml:space="preserve"> until the start RA Response window</w:t>
      </w:r>
    </w:p>
    <w:p w14:paraId="7BD4A5AA" w14:textId="77777777" w:rsidR="00AC1601" w:rsidRPr="00B11121" w:rsidRDefault="00AC1601" w:rsidP="00AC1601">
      <w:pPr>
        <w:pStyle w:val="Proposal"/>
        <w:numPr>
          <w:ilvl w:val="0"/>
          <w:numId w:val="3"/>
        </w:numPr>
        <w:tabs>
          <w:tab w:val="clear" w:pos="1304"/>
        </w:tabs>
        <w:overflowPunct/>
        <w:autoSpaceDE/>
        <w:autoSpaceDN/>
        <w:adjustRightInd/>
        <w:spacing w:after="160" w:line="259" w:lineRule="auto"/>
        <w:ind w:left="1701" w:hanging="1701"/>
        <w:jc w:val="left"/>
        <w:textAlignment w:val="auto"/>
        <w:rPr>
          <w:rFonts w:cs="Arial"/>
        </w:rPr>
      </w:pPr>
      <w:bookmarkStart w:id="230" w:name="_Toc481505915"/>
      <w:bookmarkStart w:id="231" w:name="_Toc481675737"/>
      <w:bookmarkStart w:id="232" w:name="_Toc481675752"/>
      <w:bookmarkStart w:id="233" w:name="_Toc481675769"/>
      <w:bookmarkStart w:id="234" w:name="_Toc481675835"/>
      <w:bookmarkStart w:id="235" w:name="_Toc481675852"/>
      <w:bookmarkStart w:id="236" w:name="_Toc481675866"/>
      <w:bookmarkStart w:id="237" w:name="_Toc481675907"/>
      <w:bookmarkStart w:id="238" w:name="_Toc481675921"/>
      <w:bookmarkStart w:id="239" w:name="_Toc481675981"/>
      <w:bookmarkStart w:id="240" w:name="_Toc481676490"/>
      <w:bookmarkStart w:id="241" w:name="_Toc481742541"/>
      <w:r w:rsidRPr="00B46981">
        <w:rPr>
          <w:rFonts w:cs="Arial"/>
        </w:rPr>
        <w:t xml:space="preserve">A configurable parameter </w:t>
      </w:r>
      <w:r w:rsidRPr="00B46981">
        <w:rPr>
          <w:rFonts w:cs="Arial"/>
          <w:i/>
          <w:noProof/>
        </w:rPr>
        <w:t>ra-ResponseWindowStart</w:t>
      </w:r>
      <w:r w:rsidRPr="00B46981">
        <w:rPr>
          <w:rFonts w:cs="Arial"/>
          <w:noProof/>
        </w:rPr>
        <w:t xml:space="preserve"> should be introduced in NR to indicate the offset from the subframe that contains the end of the preamble transmission </w:t>
      </w:r>
      <w:r>
        <w:rPr>
          <w:rFonts w:cs="Arial"/>
          <w:noProof/>
        </w:rPr>
        <w:t xml:space="preserve">in the first transmission opportunity </w:t>
      </w:r>
      <w:r w:rsidRPr="00B46981">
        <w:rPr>
          <w:rFonts w:cs="Arial"/>
          <w:noProof/>
        </w:rPr>
        <w:t>until the start of RA Response window</w:t>
      </w:r>
      <w:bookmarkEnd w:id="230"/>
      <w:bookmarkEnd w:id="231"/>
      <w:bookmarkEnd w:id="232"/>
      <w:bookmarkEnd w:id="233"/>
      <w:bookmarkEnd w:id="234"/>
      <w:bookmarkEnd w:id="235"/>
      <w:bookmarkEnd w:id="236"/>
      <w:bookmarkEnd w:id="237"/>
      <w:bookmarkEnd w:id="238"/>
      <w:bookmarkEnd w:id="239"/>
      <w:bookmarkEnd w:id="240"/>
      <w:bookmarkEnd w:id="241"/>
    </w:p>
    <w:p w14:paraId="0BE8B76C" w14:textId="774FE996" w:rsidR="000C603D" w:rsidRPr="003410F7" w:rsidRDefault="000C603D" w:rsidP="000C603D">
      <w:pPr>
        <w:rPr>
          <w:rFonts w:cs="Arial"/>
        </w:rPr>
      </w:pPr>
      <w:r w:rsidRPr="003410F7">
        <w:rPr>
          <w:rFonts w:cs="Arial"/>
        </w:rPr>
        <w:t xml:space="preserve">In some cases, </w:t>
      </w:r>
      <w:r>
        <w:rPr>
          <w:rFonts w:cs="Arial"/>
        </w:rPr>
        <w:t xml:space="preserve">the </w:t>
      </w:r>
      <w:proofErr w:type="spellStart"/>
      <w:r w:rsidRPr="003410F7">
        <w:rPr>
          <w:rFonts w:cs="Arial"/>
        </w:rPr>
        <w:t>gNB</w:t>
      </w:r>
      <w:proofErr w:type="spellEnd"/>
      <w:r w:rsidRPr="003410F7">
        <w:rPr>
          <w:rFonts w:cs="Arial"/>
        </w:rPr>
        <w:t xml:space="preserve"> may identify several preambles but not have the means to handle all directly. This may be caused either by high PUSCH load or by high processing load in the </w:t>
      </w:r>
      <w:proofErr w:type="spellStart"/>
      <w:r w:rsidRPr="003410F7">
        <w:rPr>
          <w:rFonts w:cs="Arial"/>
        </w:rPr>
        <w:t>gNB</w:t>
      </w:r>
      <w:proofErr w:type="spellEnd"/>
      <w:r w:rsidRPr="003410F7">
        <w:rPr>
          <w:rFonts w:cs="Arial"/>
        </w:rPr>
        <w:t xml:space="preserve">. In this case it would be advantageous if the </w:t>
      </w:r>
      <w:proofErr w:type="spellStart"/>
      <w:r w:rsidRPr="003410F7">
        <w:rPr>
          <w:rFonts w:cs="Arial"/>
        </w:rPr>
        <w:t>gNB</w:t>
      </w:r>
      <w:proofErr w:type="spellEnd"/>
      <w:r w:rsidRPr="003410F7">
        <w:rPr>
          <w:rFonts w:cs="Arial"/>
        </w:rPr>
        <w:t xml:space="preserve"> would be able to extend the RAR window for some preambles to make it possible to send a RAR to this preamble at a later stage. Configuring a long RAR window would not be efficient since it would increase the latency for UEs who transmit preambles that are not detected since they cannot power ramp and resend the preamble before the RAR has expired.</w:t>
      </w:r>
    </w:p>
    <w:p w14:paraId="79D17203" w14:textId="77777777" w:rsidR="000C603D" w:rsidRPr="003410F7" w:rsidRDefault="000C603D" w:rsidP="000C603D">
      <w:pPr>
        <w:pStyle w:val="Proposal"/>
        <w:numPr>
          <w:ilvl w:val="0"/>
          <w:numId w:val="3"/>
        </w:numPr>
        <w:tabs>
          <w:tab w:val="clear" w:pos="1304"/>
        </w:tabs>
        <w:overflowPunct/>
        <w:autoSpaceDE/>
        <w:autoSpaceDN/>
        <w:adjustRightInd/>
        <w:spacing w:after="160" w:line="259" w:lineRule="auto"/>
        <w:ind w:left="1701" w:hanging="1701"/>
        <w:jc w:val="left"/>
        <w:textAlignment w:val="auto"/>
        <w:rPr>
          <w:rFonts w:cs="Arial"/>
          <w:lang w:val="en-US"/>
        </w:rPr>
      </w:pPr>
      <w:bookmarkStart w:id="242" w:name="_Toc481675738"/>
      <w:bookmarkStart w:id="243" w:name="_Toc481675753"/>
      <w:bookmarkStart w:id="244" w:name="_Toc481675770"/>
      <w:bookmarkStart w:id="245" w:name="_Toc481675836"/>
      <w:bookmarkStart w:id="246" w:name="_Toc481675853"/>
      <w:bookmarkStart w:id="247" w:name="_Toc481675867"/>
      <w:bookmarkStart w:id="248" w:name="_Toc481675908"/>
      <w:bookmarkStart w:id="249" w:name="_Toc481675922"/>
      <w:bookmarkStart w:id="250" w:name="_Toc481675982"/>
      <w:bookmarkStart w:id="251" w:name="_Toc481676491"/>
      <w:bookmarkStart w:id="252" w:name="_Toc481742542"/>
      <w:r w:rsidRPr="003410F7">
        <w:rPr>
          <w:rFonts w:cs="Arial"/>
          <w:lang w:val="en-US"/>
        </w:rPr>
        <w:t xml:space="preserve">The </w:t>
      </w:r>
      <w:proofErr w:type="spellStart"/>
      <w:r w:rsidRPr="003410F7">
        <w:rPr>
          <w:rFonts w:cs="Arial"/>
          <w:lang w:val="en-US"/>
        </w:rPr>
        <w:t>gNB</w:t>
      </w:r>
      <w:proofErr w:type="spellEnd"/>
      <w:r w:rsidRPr="003410F7">
        <w:rPr>
          <w:rFonts w:cs="Arial"/>
          <w:lang w:val="en-US"/>
        </w:rPr>
        <w:t xml:space="preserve"> may prolong the RAR window for some preamble id in the RAR message.</w:t>
      </w:r>
      <w:bookmarkEnd w:id="242"/>
      <w:bookmarkEnd w:id="243"/>
      <w:bookmarkEnd w:id="244"/>
      <w:bookmarkEnd w:id="245"/>
      <w:bookmarkEnd w:id="246"/>
      <w:bookmarkEnd w:id="247"/>
      <w:bookmarkEnd w:id="248"/>
      <w:bookmarkEnd w:id="249"/>
      <w:bookmarkEnd w:id="250"/>
      <w:bookmarkEnd w:id="251"/>
      <w:bookmarkEnd w:id="252"/>
      <w:r w:rsidRPr="003410F7">
        <w:rPr>
          <w:rFonts w:cs="Arial"/>
          <w:lang w:val="en-US"/>
        </w:rPr>
        <w:t xml:space="preserve"> </w:t>
      </w:r>
    </w:p>
    <w:p w14:paraId="27E46C16" w14:textId="1D8E75C3" w:rsidR="00AC1601" w:rsidRPr="00B11121" w:rsidRDefault="00AC1601" w:rsidP="00AC1601">
      <w:pPr>
        <w:rPr>
          <w:rFonts w:cs="Arial"/>
        </w:rPr>
      </w:pPr>
      <w:r w:rsidRPr="00B11121">
        <w:rPr>
          <w:rFonts w:cs="Arial"/>
        </w:rPr>
        <w:t xml:space="preserve">When the UE receives the RAR transmission, it will stop preamble transmissions. This enables the </w:t>
      </w:r>
      <w:proofErr w:type="spellStart"/>
      <w:r w:rsidRPr="00B11121">
        <w:rPr>
          <w:rFonts w:cs="Arial"/>
        </w:rPr>
        <w:t>gNB</w:t>
      </w:r>
      <w:proofErr w:type="spellEnd"/>
      <w:r w:rsidRPr="00B11121">
        <w:rPr>
          <w:rFonts w:cs="Arial"/>
        </w:rPr>
        <w:t xml:space="preserve"> to prevent the UE from sending more preambles than are needed to find a good enough beam. Since the number of preamble transmissions needed to find a good enough beam depends on the beam width, the beam sweeping pattern and the direction the UE tries first, it is plausible that the UE will not need to transmit in all the repetitions. Hence, by stopping the UE from sending additional preambles when it receives the RAR, unnecessary preamble transmissions are avoided.</w:t>
      </w:r>
    </w:p>
    <w:p w14:paraId="01134F41" w14:textId="77777777" w:rsidR="00AC1601" w:rsidRPr="00B11121" w:rsidRDefault="00AC1601" w:rsidP="00AC1601">
      <w:pPr>
        <w:pStyle w:val="Proposal"/>
        <w:numPr>
          <w:ilvl w:val="0"/>
          <w:numId w:val="3"/>
        </w:numPr>
        <w:tabs>
          <w:tab w:val="clear" w:pos="1304"/>
        </w:tabs>
        <w:overflowPunct/>
        <w:autoSpaceDE/>
        <w:autoSpaceDN/>
        <w:adjustRightInd/>
        <w:spacing w:after="160" w:line="259" w:lineRule="auto"/>
        <w:ind w:left="1701" w:hanging="1701"/>
        <w:jc w:val="left"/>
        <w:textAlignment w:val="auto"/>
        <w:rPr>
          <w:rFonts w:cs="Arial"/>
        </w:rPr>
      </w:pPr>
      <w:bookmarkStart w:id="253" w:name="_Toc481505916"/>
      <w:bookmarkStart w:id="254" w:name="_Toc481675739"/>
      <w:bookmarkStart w:id="255" w:name="_Toc481675754"/>
      <w:bookmarkStart w:id="256" w:name="_Toc481675771"/>
      <w:bookmarkStart w:id="257" w:name="_Toc481675837"/>
      <w:bookmarkStart w:id="258" w:name="_Toc481675854"/>
      <w:bookmarkStart w:id="259" w:name="_Toc481675868"/>
      <w:bookmarkStart w:id="260" w:name="_Toc481675909"/>
      <w:bookmarkStart w:id="261" w:name="_Toc481675923"/>
      <w:bookmarkStart w:id="262" w:name="_Toc481675983"/>
      <w:bookmarkStart w:id="263" w:name="_Toc481676492"/>
      <w:bookmarkStart w:id="264" w:name="_Toc481742543"/>
      <w:r w:rsidRPr="00B11121">
        <w:rPr>
          <w:rFonts w:cs="Arial"/>
        </w:rPr>
        <w:t>When the UE receives the RAR, it stops sending preambles</w:t>
      </w:r>
      <w:bookmarkEnd w:id="253"/>
      <w:bookmarkEnd w:id="254"/>
      <w:bookmarkEnd w:id="255"/>
      <w:bookmarkEnd w:id="256"/>
      <w:bookmarkEnd w:id="257"/>
      <w:bookmarkEnd w:id="258"/>
      <w:bookmarkEnd w:id="259"/>
      <w:bookmarkEnd w:id="260"/>
      <w:bookmarkEnd w:id="261"/>
      <w:bookmarkEnd w:id="262"/>
      <w:bookmarkEnd w:id="263"/>
      <w:bookmarkEnd w:id="264"/>
    </w:p>
    <w:p w14:paraId="5CD41A1F" w14:textId="77777777" w:rsidR="00AC1601" w:rsidRPr="00B11121" w:rsidRDefault="00AC1601" w:rsidP="00AC1601">
      <w:pPr>
        <w:rPr>
          <w:rFonts w:cs="Arial"/>
        </w:rPr>
      </w:pPr>
      <w:r w:rsidRPr="00B11121">
        <w:rPr>
          <w:rFonts w:cs="Arial"/>
        </w:rPr>
        <w:t xml:space="preserve">The RAR should contain an indication of which transmission that was strongest. This enables the </w:t>
      </w:r>
      <w:proofErr w:type="spellStart"/>
      <w:r w:rsidRPr="00B11121">
        <w:rPr>
          <w:rFonts w:cs="Arial"/>
        </w:rPr>
        <w:t>gNB</w:t>
      </w:r>
      <w:proofErr w:type="spellEnd"/>
      <w:r w:rsidRPr="00B11121">
        <w:rPr>
          <w:rFonts w:cs="Arial"/>
        </w:rPr>
        <w:t xml:space="preserve"> to allow a more detailed beam sweeping (by not sending the RAR as soon as it hears a preamble but instead wait and see if one of the following are better) than if the repetition/beam is indicated by a fixed timing to the RAR.</w:t>
      </w:r>
    </w:p>
    <w:p w14:paraId="4FFB093A" w14:textId="77777777" w:rsidR="00AC1601" w:rsidRPr="00B11121" w:rsidRDefault="00AC1601" w:rsidP="00AC1601">
      <w:pPr>
        <w:pStyle w:val="Proposal"/>
        <w:numPr>
          <w:ilvl w:val="0"/>
          <w:numId w:val="3"/>
        </w:numPr>
        <w:tabs>
          <w:tab w:val="clear" w:pos="1304"/>
        </w:tabs>
        <w:overflowPunct/>
        <w:autoSpaceDE/>
        <w:autoSpaceDN/>
        <w:adjustRightInd/>
        <w:spacing w:after="160" w:line="259" w:lineRule="auto"/>
        <w:ind w:left="1701" w:hanging="1701"/>
        <w:jc w:val="left"/>
        <w:textAlignment w:val="auto"/>
        <w:rPr>
          <w:rFonts w:cs="Arial"/>
        </w:rPr>
      </w:pPr>
      <w:bookmarkStart w:id="265" w:name="_Toc481505917"/>
      <w:bookmarkStart w:id="266" w:name="_Toc481675740"/>
      <w:bookmarkStart w:id="267" w:name="_Toc481675755"/>
      <w:bookmarkStart w:id="268" w:name="_Toc481675772"/>
      <w:bookmarkStart w:id="269" w:name="_Toc481675838"/>
      <w:bookmarkStart w:id="270" w:name="_Toc481675855"/>
      <w:bookmarkStart w:id="271" w:name="_Toc481675869"/>
      <w:bookmarkStart w:id="272" w:name="_Toc481675910"/>
      <w:bookmarkStart w:id="273" w:name="_Toc481675924"/>
      <w:bookmarkStart w:id="274" w:name="_Toc481675984"/>
      <w:bookmarkStart w:id="275" w:name="_Toc481676493"/>
      <w:bookmarkStart w:id="276" w:name="_Toc481742544"/>
      <w:r w:rsidRPr="00B11121">
        <w:rPr>
          <w:rFonts w:cs="Arial"/>
        </w:rPr>
        <w:t>The RAR contains an indication of which preamble transmission that was best</w:t>
      </w:r>
      <w:bookmarkEnd w:id="265"/>
      <w:bookmarkEnd w:id="266"/>
      <w:bookmarkEnd w:id="267"/>
      <w:bookmarkEnd w:id="268"/>
      <w:bookmarkEnd w:id="269"/>
      <w:bookmarkEnd w:id="270"/>
      <w:bookmarkEnd w:id="271"/>
      <w:bookmarkEnd w:id="272"/>
      <w:bookmarkEnd w:id="273"/>
      <w:bookmarkEnd w:id="274"/>
      <w:bookmarkEnd w:id="275"/>
      <w:bookmarkEnd w:id="276"/>
    </w:p>
    <w:p w14:paraId="0907120A" w14:textId="68F2A061" w:rsidR="00EE0761" w:rsidRPr="003410F7" w:rsidRDefault="00E16287" w:rsidP="00EE0761">
      <w:pPr>
        <w:rPr>
          <w:rFonts w:cs="Arial"/>
        </w:rPr>
      </w:pPr>
      <w:r>
        <w:rPr>
          <w:rFonts w:cs="Arial"/>
          <w:lang w:val="en-US"/>
        </w:rPr>
        <w:t>One</w:t>
      </w:r>
      <w:r w:rsidR="00EE0761" w:rsidRPr="003410F7">
        <w:rPr>
          <w:rFonts w:cs="Arial"/>
        </w:rPr>
        <w:t xml:space="preserve"> issue that may occur is that two UE</w:t>
      </w:r>
      <w:r>
        <w:rPr>
          <w:rFonts w:cs="Arial"/>
        </w:rPr>
        <w:t>s</w:t>
      </w:r>
      <w:r w:rsidR="00EE0761" w:rsidRPr="003410F7">
        <w:rPr>
          <w:rFonts w:cs="Arial"/>
        </w:rPr>
        <w:t xml:space="preserve"> select the same preamble and PRACH resource. When the </w:t>
      </w:r>
      <w:proofErr w:type="spellStart"/>
      <w:r w:rsidR="00EE0761" w:rsidRPr="003410F7">
        <w:rPr>
          <w:rFonts w:cs="Arial"/>
        </w:rPr>
        <w:t>gNB</w:t>
      </w:r>
      <w:proofErr w:type="spellEnd"/>
      <w:r w:rsidR="00EE0761" w:rsidRPr="003410F7">
        <w:rPr>
          <w:rFonts w:cs="Arial"/>
        </w:rPr>
        <w:t xml:space="preserve"> responds with the RAR, both UEs will transmit a msg3 which will then collide. In this case, the </w:t>
      </w:r>
      <w:proofErr w:type="spellStart"/>
      <w:r w:rsidR="00EE0761" w:rsidRPr="003410F7">
        <w:rPr>
          <w:rFonts w:cs="Arial"/>
        </w:rPr>
        <w:t>gNB</w:t>
      </w:r>
      <w:proofErr w:type="spellEnd"/>
      <w:r w:rsidR="00EE0761" w:rsidRPr="003410F7">
        <w:rPr>
          <w:rFonts w:cs="Arial"/>
        </w:rPr>
        <w:t xml:space="preserve"> will only detect one of the msg3 and the other UE(s) will then have to retry the random access by retransmitting the preamble. Preamble collisions could be more common if small preamble groups are used to signal e.g. msg3 size with high granularity. A possible solution for this (as also suggested in R2-1703570) is for the </w:t>
      </w:r>
      <w:proofErr w:type="spellStart"/>
      <w:r w:rsidR="00EE0761" w:rsidRPr="003410F7">
        <w:rPr>
          <w:rFonts w:cs="Arial"/>
        </w:rPr>
        <w:t>gNB</w:t>
      </w:r>
      <w:proofErr w:type="spellEnd"/>
      <w:r w:rsidR="00EE0761" w:rsidRPr="003410F7">
        <w:rPr>
          <w:rFonts w:cs="Arial"/>
        </w:rPr>
        <w:t xml:space="preserve"> to send several grants targeting each detected preamble. The UE can then transmit msg3 on randomly chosen grant. This will reduce the collision probability of msg3 and can be feasible in situations when the PUSCH resources are not exhausted. </w:t>
      </w:r>
    </w:p>
    <w:p w14:paraId="6F4BBAB5" w14:textId="14D279D0" w:rsidR="00EE0761" w:rsidRDefault="00EE0761" w:rsidP="00EE0761">
      <w:pPr>
        <w:pStyle w:val="Proposal"/>
        <w:numPr>
          <w:ilvl w:val="0"/>
          <w:numId w:val="3"/>
        </w:numPr>
        <w:tabs>
          <w:tab w:val="clear" w:pos="1304"/>
        </w:tabs>
        <w:overflowPunct/>
        <w:autoSpaceDE/>
        <w:autoSpaceDN/>
        <w:adjustRightInd/>
        <w:spacing w:after="160" w:line="259" w:lineRule="auto"/>
        <w:ind w:left="1701" w:hanging="1701"/>
        <w:jc w:val="left"/>
        <w:textAlignment w:val="auto"/>
        <w:rPr>
          <w:rFonts w:cs="Arial"/>
          <w:lang w:val="en-US"/>
        </w:rPr>
      </w:pPr>
      <w:bookmarkStart w:id="277" w:name="_Toc480896479"/>
      <w:bookmarkStart w:id="278" w:name="_Toc480898303"/>
      <w:bookmarkStart w:id="279" w:name="_Toc481141928"/>
      <w:bookmarkStart w:id="280" w:name="_Toc481477085"/>
      <w:bookmarkStart w:id="281" w:name="_Toc481494644"/>
      <w:bookmarkStart w:id="282" w:name="_Toc481498365"/>
      <w:bookmarkStart w:id="283" w:name="_Toc481498773"/>
      <w:bookmarkStart w:id="284" w:name="_Toc481510998"/>
      <w:bookmarkStart w:id="285" w:name="_Toc481675741"/>
      <w:bookmarkStart w:id="286" w:name="_Toc481675756"/>
      <w:bookmarkStart w:id="287" w:name="_Toc481675773"/>
      <w:bookmarkStart w:id="288" w:name="_Toc481675839"/>
      <w:bookmarkStart w:id="289" w:name="_Toc481675856"/>
      <w:bookmarkStart w:id="290" w:name="_Toc481675870"/>
      <w:bookmarkStart w:id="291" w:name="_Toc481675911"/>
      <w:bookmarkStart w:id="292" w:name="_Toc481675925"/>
      <w:bookmarkStart w:id="293" w:name="_Toc481675985"/>
      <w:bookmarkStart w:id="294" w:name="_Toc481676494"/>
      <w:bookmarkStart w:id="295" w:name="_Toc481742545"/>
      <w:r w:rsidRPr="003410F7">
        <w:rPr>
          <w:rFonts w:cs="Arial"/>
          <w:lang w:val="en-US"/>
        </w:rPr>
        <w:lastRenderedPageBreak/>
        <w:t xml:space="preserve">The </w:t>
      </w:r>
      <w:proofErr w:type="spellStart"/>
      <w:r w:rsidRPr="003410F7">
        <w:rPr>
          <w:rFonts w:cs="Arial"/>
          <w:lang w:val="en-US"/>
        </w:rPr>
        <w:t>gNB</w:t>
      </w:r>
      <w:proofErr w:type="spellEnd"/>
      <w:r w:rsidRPr="003410F7">
        <w:rPr>
          <w:rFonts w:cs="Arial"/>
          <w:lang w:val="en-US"/>
        </w:rPr>
        <w:t xml:space="preserve"> may issue several grants to the same preamble id in the same RAR message.</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rsidRPr="003410F7">
        <w:rPr>
          <w:rFonts w:cs="Arial"/>
          <w:lang w:val="en-US"/>
        </w:rPr>
        <w:t xml:space="preserve"> </w:t>
      </w:r>
    </w:p>
    <w:p w14:paraId="65D330FF" w14:textId="240A3BA0" w:rsidR="002A58BF" w:rsidRDefault="002A58BF" w:rsidP="002A58BF">
      <w:pPr>
        <w:pStyle w:val="Heading2"/>
      </w:pPr>
      <w:r>
        <w:t>Back-off enhancements</w:t>
      </w:r>
    </w:p>
    <w:p w14:paraId="576E9674" w14:textId="77777777" w:rsidR="00FE4414" w:rsidRDefault="00FE4414" w:rsidP="001A13C2">
      <w:r>
        <w:t>One situation when the Random Access procedure can be enhanced compared to LTE is when the UE does not receive a RAR (</w:t>
      </w:r>
      <w:proofErr w:type="spellStart"/>
      <w:r>
        <w:t>msg</w:t>
      </w:r>
      <w:proofErr w:type="spellEnd"/>
      <w:r>
        <w:t xml:space="preserve"> 2) or if it receives a RAR that does not contain the sent preamble identity after the preamble transmission. In legacy LTE the UE will do power ramping and retransmit the preamble. This may lead to so-called RACH storms where the UEs in the system transmit a huge number of preambles causing interference and RACH collisions. </w:t>
      </w:r>
    </w:p>
    <w:p w14:paraId="6DFB5B2A" w14:textId="77777777" w:rsidR="00FE4414" w:rsidRDefault="00FE4414" w:rsidP="001A13C2"/>
    <w:p w14:paraId="65741906" w14:textId="77777777" w:rsidR="00FE4414" w:rsidRDefault="00FE4414" w:rsidP="00FE4414">
      <w:pPr>
        <w:pStyle w:val="Observation"/>
        <w:overflowPunct/>
        <w:autoSpaceDE/>
        <w:autoSpaceDN/>
        <w:adjustRightInd/>
        <w:spacing w:after="160" w:line="259" w:lineRule="auto"/>
        <w:jc w:val="left"/>
        <w:textAlignment w:val="auto"/>
        <w:rPr>
          <w:rFonts w:cs="Arial"/>
          <w:lang w:val="en-US"/>
        </w:rPr>
      </w:pPr>
      <w:bookmarkStart w:id="296" w:name="_Toc481742532"/>
      <w:r w:rsidRPr="003060FB">
        <w:rPr>
          <w:rFonts w:cs="Arial"/>
          <w:lang w:val="en-US"/>
        </w:rPr>
        <w:t>When a RACH storm happens it will cause unnecessary load on the RACH channel and result in unnecessary interference.</w:t>
      </w:r>
      <w:bookmarkEnd w:id="296"/>
    </w:p>
    <w:p w14:paraId="7E6FB025" w14:textId="77777777" w:rsidR="00FE4414" w:rsidRPr="001A13C2" w:rsidRDefault="00FE4414" w:rsidP="001A13C2">
      <w:pPr>
        <w:rPr>
          <w:lang w:val="en-US"/>
        </w:rPr>
      </w:pPr>
    </w:p>
    <w:p w14:paraId="379E2A04" w14:textId="05A4CABA" w:rsidR="00FE4414" w:rsidRDefault="00FE4414" w:rsidP="001A13C2">
      <w:r w:rsidRPr="00FE4414">
        <w:t>The reason why the UE does the random access and the reason why it does not receive the RAR may be different and call for different solutions. That is, a common back-off mechanism will not be sufficient. In [4], details on how to solve this problem are proposed.</w:t>
      </w:r>
    </w:p>
    <w:p w14:paraId="59EDD0A4" w14:textId="77777777" w:rsidR="00FE4414" w:rsidRDefault="00FE4414" w:rsidP="001A13C2"/>
    <w:p w14:paraId="3FDAEECB" w14:textId="77777777" w:rsidR="00C01F33" w:rsidRPr="00CE0424" w:rsidRDefault="00C01F33" w:rsidP="00AE0E16">
      <w:pPr>
        <w:pStyle w:val="Heading1"/>
        <w:spacing w:line="360" w:lineRule="auto"/>
      </w:pPr>
      <w:r w:rsidRPr="00CE0424">
        <w:t>Conclusion</w:t>
      </w:r>
    </w:p>
    <w:p w14:paraId="4D07C4CD" w14:textId="358EE34D" w:rsidR="00B47E43" w:rsidRPr="00A5758B" w:rsidRDefault="008E065E" w:rsidP="00AE0E16">
      <w:pPr>
        <w:pStyle w:val="TOC1"/>
        <w:spacing w:line="360" w:lineRule="auto"/>
        <w:rPr>
          <w:b w:val="0"/>
        </w:rPr>
      </w:pPr>
      <w:r w:rsidRPr="00A5758B">
        <w:rPr>
          <w:b w:val="0"/>
        </w:rPr>
        <w:t xml:space="preserve">In section </w:t>
      </w:r>
      <w:r w:rsidRPr="00A5758B">
        <w:rPr>
          <w:b w:val="0"/>
          <w:highlight w:val="cyan"/>
        </w:rPr>
        <w:fldChar w:fldCharType="begin"/>
      </w:r>
      <w:r w:rsidRPr="00A5758B">
        <w:rPr>
          <w:b w:val="0"/>
        </w:rPr>
        <w:instrText xml:space="preserve"> REF _Ref178064866 \r \h </w:instrText>
      </w:r>
      <w:r w:rsidR="00A5758B">
        <w:rPr>
          <w:b w:val="0"/>
          <w:highlight w:val="cyan"/>
        </w:rPr>
        <w:instrText xml:space="preserve"> \* MERGEFORMAT </w:instrText>
      </w:r>
      <w:r w:rsidRPr="00A5758B">
        <w:rPr>
          <w:b w:val="0"/>
          <w:highlight w:val="cyan"/>
        </w:rPr>
      </w:r>
      <w:r w:rsidRPr="00A5758B">
        <w:rPr>
          <w:b w:val="0"/>
          <w:highlight w:val="cyan"/>
        </w:rPr>
        <w:fldChar w:fldCharType="separate"/>
      </w:r>
      <w:r w:rsidR="00877041">
        <w:rPr>
          <w:b w:val="0"/>
        </w:rPr>
        <w:t>2</w:t>
      </w:r>
      <w:r w:rsidRPr="00A5758B">
        <w:rPr>
          <w:b w:val="0"/>
          <w:highlight w:val="cyan"/>
        </w:rPr>
        <w:fldChar w:fldCharType="end"/>
      </w:r>
      <w:r w:rsidRPr="00A5758B">
        <w:rPr>
          <w:b w:val="0"/>
        </w:rPr>
        <w:t xml:space="preserve"> we made the following observations:</w:t>
      </w:r>
    </w:p>
    <w:p w14:paraId="634E90BF" w14:textId="77777777" w:rsidR="00355427" w:rsidRDefault="008E065E">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\t "Observation;1" </w:instrText>
      </w:r>
      <w:r>
        <w:rPr>
          <w:b w:val="0"/>
          <w:bCs/>
        </w:rPr>
        <w:fldChar w:fldCharType="separate"/>
      </w:r>
      <w:r w:rsidR="00355427">
        <w:t>Observation 1</w:t>
      </w:r>
      <w:r w:rsidR="00355427">
        <w:rPr>
          <w:rFonts w:asciiTheme="minorHAnsi" w:eastAsiaTheme="minorEastAsia" w:hAnsiTheme="minorHAnsi" w:cstheme="minorBidi"/>
          <w:b w:val="0"/>
          <w:sz w:val="22"/>
          <w:lang w:eastAsia="en-US"/>
        </w:rPr>
        <w:tab/>
      </w:r>
      <w:r w:rsidR="00355427">
        <w:t>The RAR might arrive to the UE with a large timing uncertainty</w:t>
      </w:r>
    </w:p>
    <w:p w14:paraId="5813CB66" w14:textId="77777777" w:rsidR="00355427" w:rsidRDefault="00355427">
      <w:pPr>
        <w:pStyle w:val="TOC1"/>
        <w:rPr>
          <w:rFonts w:asciiTheme="minorHAnsi" w:eastAsiaTheme="minorEastAsia" w:hAnsiTheme="minorHAnsi" w:cstheme="minorBidi"/>
          <w:b w:val="0"/>
          <w:sz w:val="22"/>
          <w:lang w:eastAsia="en-US"/>
        </w:rPr>
      </w:pPr>
      <w:r w:rsidRPr="00AE065E">
        <w:t>Observation 2</w:t>
      </w:r>
      <w:r>
        <w:rPr>
          <w:rFonts w:asciiTheme="minorHAnsi" w:eastAsiaTheme="minorEastAsia" w:hAnsiTheme="minorHAnsi" w:cstheme="minorBidi"/>
          <w:b w:val="0"/>
          <w:sz w:val="22"/>
          <w:lang w:eastAsia="en-US"/>
        </w:rPr>
        <w:tab/>
      </w:r>
      <w:r>
        <w:t>The physical channel</w:t>
      </w:r>
      <w:r w:rsidRPr="00AE065E">
        <w:rPr>
          <w:color w:val="FF0000"/>
        </w:rPr>
        <w:t xml:space="preserve"> </w:t>
      </w:r>
      <w:r>
        <w:t>for RAR might be different compared to the ordinary DL data channels, since this RAR might be received with large timing uncertainty.</w:t>
      </w:r>
    </w:p>
    <w:p w14:paraId="0A6EE3FF" w14:textId="77777777" w:rsidR="00355427" w:rsidRDefault="00355427">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 physical channel carrying RAR contains an additional synchronization signal for finer time and frequency synchronization.</w:t>
      </w:r>
    </w:p>
    <w:p w14:paraId="5B2D5C3E" w14:textId="77777777" w:rsidR="00355427" w:rsidRDefault="00355427">
      <w:pPr>
        <w:pStyle w:val="TOC1"/>
        <w:rPr>
          <w:rFonts w:asciiTheme="minorHAnsi" w:eastAsiaTheme="minorEastAsia" w:hAnsiTheme="minorHAnsi" w:cstheme="minorBidi"/>
          <w:b w:val="0"/>
          <w:sz w:val="22"/>
          <w:lang w:eastAsia="en-US"/>
        </w:rPr>
      </w:pPr>
      <w:r w:rsidRPr="00AE065E">
        <w:rPr>
          <w:rFonts w:cs="Arial"/>
        </w:rPr>
        <w:t>Observation 4</w:t>
      </w:r>
      <w:r>
        <w:rPr>
          <w:rFonts w:asciiTheme="minorHAnsi" w:eastAsiaTheme="minorEastAsia" w:hAnsiTheme="minorHAnsi" w:cstheme="minorBidi"/>
          <w:b w:val="0"/>
          <w:sz w:val="22"/>
          <w:lang w:eastAsia="en-US"/>
        </w:rPr>
        <w:tab/>
      </w:r>
      <w:r w:rsidRPr="00AE065E">
        <w:rPr>
          <w:rFonts w:cs="Arial"/>
        </w:rPr>
        <w:t>For system performance it is beneficial if the use of multiple preamble transmissions is limited to cases where it is really necessary.</w:t>
      </w:r>
    </w:p>
    <w:p w14:paraId="76388F9C" w14:textId="77777777" w:rsidR="00355427" w:rsidRDefault="00355427">
      <w:pPr>
        <w:pStyle w:val="TOC1"/>
        <w:rPr>
          <w:rFonts w:asciiTheme="minorHAnsi" w:eastAsiaTheme="minorEastAsia" w:hAnsiTheme="minorHAnsi" w:cstheme="minorBidi"/>
          <w:b w:val="0"/>
          <w:sz w:val="22"/>
          <w:lang w:eastAsia="en-US"/>
        </w:rPr>
      </w:pPr>
      <w:r w:rsidRPr="00AE065E">
        <w:rPr>
          <w:rFonts w:cs="Arial"/>
        </w:rPr>
        <w:t>Observation 5</w:t>
      </w:r>
      <w:r>
        <w:rPr>
          <w:rFonts w:asciiTheme="minorHAnsi" w:eastAsiaTheme="minorEastAsia" w:hAnsiTheme="minorHAnsi" w:cstheme="minorBidi"/>
          <w:b w:val="0"/>
          <w:sz w:val="22"/>
          <w:lang w:eastAsia="en-US"/>
        </w:rPr>
        <w:tab/>
      </w:r>
      <w:r w:rsidRPr="00AE065E">
        <w:rPr>
          <w:rFonts w:cs="Arial"/>
        </w:rPr>
        <w:t>When a RACH storm happens it will cause unnecessary load on the RACH channel and result in unnecessary interference.</w:t>
      </w:r>
    </w:p>
    <w:p w14:paraId="42D33B8B" w14:textId="3071DEBD" w:rsidR="008E065E" w:rsidRDefault="008E065E" w:rsidP="00AE0E16">
      <w:pPr>
        <w:pStyle w:val="BodyText"/>
        <w:spacing w:line="360" w:lineRule="auto"/>
        <w:rPr>
          <w:b/>
          <w:bCs/>
        </w:rPr>
      </w:pPr>
      <w:r>
        <w:rPr>
          <w:b/>
          <w:bCs/>
        </w:rPr>
        <w:fldChar w:fldCharType="end"/>
      </w:r>
    </w:p>
    <w:p w14:paraId="661C37B4" w14:textId="6CA64413" w:rsidR="00B47E43" w:rsidRPr="00A5758B" w:rsidRDefault="008E065E" w:rsidP="00AE0E16">
      <w:pPr>
        <w:pStyle w:val="TOC1"/>
        <w:spacing w:line="360" w:lineRule="auto"/>
        <w:rPr>
          <w:b w:val="0"/>
        </w:rPr>
      </w:pPr>
      <w:r w:rsidRPr="00A5758B">
        <w:rPr>
          <w:b w:val="0"/>
        </w:rPr>
        <w:lastRenderedPageBreak/>
        <w:t xml:space="preserve">Based on the discussion in section </w:t>
      </w:r>
      <w:r w:rsidRPr="00A5758B">
        <w:rPr>
          <w:b w:val="0"/>
          <w:highlight w:val="cyan"/>
        </w:rPr>
        <w:fldChar w:fldCharType="begin"/>
      </w:r>
      <w:r w:rsidRPr="00A5758B">
        <w:rPr>
          <w:b w:val="0"/>
        </w:rPr>
        <w:instrText xml:space="preserve"> REF _Ref178064866 \r \h </w:instrText>
      </w:r>
      <w:r w:rsidR="00A5758B">
        <w:rPr>
          <w:b w:val="0"/>
          <w:highlight w:val="cyan"/>
        </w:rPr>
        <w:instrText xml:space="preserve"> \* MERGEFORMAT </w:instrText>
      </w:r>
      <w:r w:rsidRPr="00A5758B">
        <w:rPr>
          <w:b w:val="0"/>
          <w:highlight w:val="cyan"/>
        </w:rPr>
      </w:r>
      <w:r w:rsidRPr="00A5758B">
        <w:rPr>
          <w:b w:val="0"/>
          <w:highlight w:val="cyan"/>
        </w:rPr>
        <w:fldChar w:fldCharType="separate"/>
      </w:r>
      <w:r w:rsidR="00877041">
        <w:rPr>
          <w:b w:val="0"/>
        </w:rPr>
        <w:t>2</w:t>
      </w:r>
      <w:r w:rsidRPr="00A5758B">
        <w:rPr>
          <w:b w:val="0"/>
          <w:highlight w:val="cyan"/>
        </w:rPr>
        <w:fldChar w:fldCharType="end"/>
      </w:r>
      <w:r w:rsidRPr="00A5758B">
        <w:rPr>
          <w:b w:val="0"/>
        </w:rPr>
        <w:t xml:space="preserve"> we propose the following:</w:t>
      </w:r>
    </w:p>
    <w:p w14:paraId="1E9684FB" w14:textId="77777777" w:rsidR="00355427" w:rsidRDefault="008E065E">
      <w:pPr>
        <w:pStyle w:val="TOC1"/>
        <w:rPr>
          <w:rFonts w:asciiTheme="minorHAnsi" w:eastAsiaTheme="minorEastAsia" w:hAnsiTheme="minorHAnsi" w:cstheme="minorBidi"/>
          <w:b w:val="0"/>
          <w:sz w:val="22"/>
          <w:lang w:eastAsia="en-US"/>
        </w:rPr>
      </w:pPr>
      <w:r w:rsidRPr="00CB456D">
        <w:rPr>
          <w:bCs/>
        </w:rPr>
        <w:fldChar w:fldCharType="begin"/>
      </w:r>
      <w:r w:rsidRPr="00CB456D">
        <w:rPr>
          <w:bCs/>
        </w:rPr>
        <w:instrText xml:space="preserve"> TOC \f \n \p " " \t "Proposal;1" </w:instrText>
      </w:r>
      <w:r w:rsidRPr="00CB456D">
        <w:rPr>
          <w:bCs/>
        </w:rPr>
        <w:fldChar w:fldCharType="separate"/>
      </w:r>
      <w:r w:rsidR="00355427">
        <w:t>Proposal 1</w:t>
      </w:r>
      <w:r w:rsidR="00355427">
        <w:rPr>
          <w:rFonts w:asciiTheme="minorHAnsi" w:eastAsiaTheme="minorEastAsia" w:hAnsiTheme="minorHAnsi" w:cstheme="minorBidi"/>
          <w:b w:val="0"/>
          <w:sz w:val="22"/>
          <w:lang w:eastAsia="en-US"/>
        </w:rPr>
        <w:tab/>
      </w:r>
      <w:r w:rsidR="00355427">
        <w:t>Design the physical channel carrying RAR that supports a flexible payload size.</w:t>
      </w:r>
    </w:p>
    <w:p w14:paraId="0F78639C" w14:textId="77777777" w:rsidR="00355427" w:rsidRDefault="00355427">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Synchronization problem for RAR can be solved in one of the three options: (1) RAR solves the problem by having a self-contained reference signal (2) add an extra mode/format to PDCCH that allows fine time/frequency syncing without requiring an SSB. (3) add a stand-alone reference signal (perhaps PSS-like) that the network can turn on dynamically, one-shot or (short-term) periodic. FFS to narrow down on one of these options.</w:t>
      </w:r>
    </w:p>
    <w:p w14:paraId="189203A8" w14:textId="77777777" w:rsidR="00355427" w:rsidRDefault="00355427">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RS sequence should be a function of the PRACH preamble transmitted by the UE, the SS block (e.g., cell ID, index of SS block) that UE detects, or both.</w:t>
      </w:r>
    </w:p>
    <w:p w14:paraId="34A30F69" w14:textId="77777777" w:rsidR="00355427" w:rsidRDefault="00355427">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UE is configured of QCL for SS-block and RAR by broadcast information</w:t>
      </w:r>
    </w:p>
    <w:p w14:paraId="6E92FEA4" w14:textId="77777777" w:rsidR="00355427" w:rsidRDefault="00355427">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Adopt the random access response window also in NR with minimum delay between the end of the PRACH transmission and the start of the RAR window.</w:t>
      </w:r>
    </w:p>
    <w:p w14:paraId="183FCF12" w14:textId="77777777" w:rsidR="00355427" w:rsidRDefault="00355427">
      <w:pPr>
        <w:pStyle w:val="TOC1"/>
        <w:rPr>
          <w:rFonts w:asciiTheme="minorHAnsi" w:eastAsiaTheme="minorEastAsia" w:hAnsiTheme="minorHAnsi" w:cstheme="minorBidi"/>
          <w:b w:val="0"/>
          <w:sz w:val="22"/>
          <w:lang w:eastAsia="en-US"/>
        </w:rPr>
      </w:pPr>
      <w:r w:rsidRPr="00543EEF">
        <w:rPr>
          <w:rFonts w:cs="Arial"/>
        </w:rPr>
        <w:t>Proposal 6</w:t>
      </w:r>
      <w:r>
        <w:rPr>
          <w:rFonts w:asciiTheme="minorHAnsi" w:eastAsiaTheme="minorEastAsia" w:hAnsiTheme="minorHAnsi" w:cstheme="minorBidi"/>
          <w:b w:val="0"/>
          <w:sz w:val="22"/>
          <w:lang w:eastAsia="en-US"/>
        </w:rPr>
        <w:tab/>
      </w:r>
      <w:r w:rsidRPr="00543EEF">
        <w:rPr>
          <w:rFonts w:cs="Arial"/>
        </w:rPr>
        <w:t>Use of multiple preambles before the end of the RAR window is only allowed after ordinary power ramping has reached maximum power.</w:t>
      </w:r>
    </w:p>
    <w:p w14:paraId="62F791D2" w14:textId="77777777" w:rsidR="00355427" w:rsidRDefault="00355427">
      <w:pPr>
        <w:pStyle w:val="TOC1"/>
        <w:rPr>
          <w:rFonts w:asciiTheme="minorHAnsi" w:eastAsiaTheme="minorEastAsia" w:hAnsiTheme="minorHAnsi" w:cstheme="minorBidi"/>
          <w:b w:val="0"/>
          <w:sz w:val="22"/>
          <w:lang w:eastAsia="en-US"/>
        </w:rPr>
      </w:pPr>
      <w:r w:rsidRPr="00543EEF">
        <w:rPr>
          <w:rFonts w:cs="Arial"/>
        </w:rPr>
        <w:t>Proposal 7</w:t>
      </w:r>
      <w:r>
        <w:rPr>
          <w:rFonts w:asciiTheme="minorHAnsi" w:eastAsiaTheme="minorEastAsia" w:hAnsiTheme="minorHAnsi" w:cstheme="minorBidi"/>
          <w:b w:val="0"/>
          <w:sz w:val="22"/>
          <w:lang w:eastAsia="en-US"/>
        </w:rPr>
        <w:tab/>
      </w:r>
      <w:r w:rsidRPr="00543EEF">
        <w:rPr>
          <w:rFonts w:cs="Arial"/>
        </w:rPr>
        <w:t>A special set of PRACH time and frequency resources is configured for multiple preamble transmissions</w:t>
      </w:r>
    </w:p>
    <w:p w14:paraId="4EA20C8A" w14:textId="77777777" w:rsidR="00355427" w:rsidRDefault="00355427">
      <w:pPr>
        <w:pStyle w:val="TOC1"/>
        <w:rPr>
          <w:rFonts w:asciiTheme="minorHAnsi" w:eastAsiaTheme="minorEastAsia" w:hAnsiTheme="minorHAnsi" w:cstheme="minorBidi"/>
          <w:b w:val="0"/>
          <w:sz w:val="22"/>
          <w:lang w:eastAsia="en-US"/>
        </w:rPr>
      </w:pPr>
      <w:r w:rsidRPr="00543EEF">
        <w:rPr>
          <w:rFonts w:cs="Arial"/>
        </w:rPr>
        <w:t>Proposal 8</w:t>
      </w:r>
      <w:r>
        <w:rPr>
          <w:rFonts w:asciiTheme="minorHAnsi" w:eastAsiaTheme="minorEastAsia" w:hAnsiTheme="minorHAnsi" w:cstheme="minorBidi"/>
          <w:b w:val="0"/>
          <w:sz w:val="22"/>
          <w:lang w:eastAsia="en-US"/>
        </w:rPr>
        <w:tab/>
      </w:r>
      <w:r w:rsidRPr="00543EEF">
        <w:rPr>
          <w:rFonts w:cs="Arial"/>
        </w:rPr>
        <w:t>The PRACH resources for multiple preamble transmissions has a first transmission opportunity and a configurable number of repetitions</w:t>
      </w:r>
    </w:p>
    <w:p w14:paraId="39C7EF83" w14:textId="77777777" w:rsidR="00355427" w:rsidRDefault="00355427">
      <w:pPr>
        <w:pStyle w:val="TOC1"/>
        <w:rPr>
          <w:rFonts w:asciiTheme="minorHAnsi" w:eastAsiaTheme="minorEastAsia" w:hAnsiTheme="minorHAnsi" w:cstheme="minorBidi"/>
          <w:b w:val="0"/>
          <w:sz w:val="22"/>
          <w:lang w:eastAsia="en-US"/>
        </w:rPr>
      </w:pPr>
      <w:r w:rsidRPr="00543EEF">
        <w:rPr>
          <w:rFonts w:cs="Arial"/>
        </w:rPr>
        <w:t>Proposal 9</w:t>
      </w:r>
      <w:r>
        <w:rPr>
          <w:rFonts w:asciiTheme="minorHAnsi" w:eastAsiaTheme="minorEastAsia" w:hAnsiTheme="minorHAnsi" w:cstheme="minorBidi"/>
          <w:b w:val="0"/>
          <w:sz w:val="22"/>
          <w:lang w:eastAsia="en-US"/>
        </w:rPr>
        <w:tab/>
      </w:r>
      <w:r w:rsidRPr="00543EEF">
        <w:rPr>
          <w:rFonts w:cs="Arial"/>
        </w:rPr>
        <w:t xml:space="preserve">A configurable parameter </w:t>
      </w:r>
      <w:r w:rsidRPr="00543EEF">
        <w:rPr>
          <w:rFonts w:cs="Arial"/>
          <w:i/>
        </w:rPr>
        <w:t>ra-ResponseWindowStart</w:t>
      </w:r>
      <w:r w:rsidRPr="00543EEF">
        <w:rPr>
          <w:rFonts w:cs="Arial"/>
        </w:rPr>
        <w:t xml:space="preserve"> should be introduced in NR to indicate the offset from the subframe that contains the end of the preamble transmission in the first transmission opportunity until the start of RA Response window</w:t>
      </w:r>
    </w:p>
    <w:p w14:paraId="463C4536" w14:textId="77777777" w:rsidR="00355427" w:rsidRDefault="00355427">
      <w:pPr>
        <w:pStyle w:val="TOC1"/>
        <w:rPr>
          <w:rFonts w:asciiTheme="minorHAnsi" w:eastAsiaTheme="minorEastAsia" w:hAnsiTheme="minorHAnsi" w:cstheme="minorBidi"/>
          <w:b w:val="0"/>
          <w:sz w:val="22"/>
          <w:lang w:eastAsia="en-US"/>
        </w:rPr>
      </w:pPr>
      <w:r w:rsidRPr="00543EEF">
        <w:rPr>
          <w:rFonts w:cs="Arial"/>
        </w:rPr>
        <w:t>Proposal 10</w:t>
      </w:r>
      <w:r>
        <w:rPr>
          <w:rFonts w:asciiTheme="minorHAnsi" w:eastAsiaTheme="minorEastAsia" w:hAnsiTheme="minorHAnsi" w:cstheme="minorBidi"/>
          <w:b w:val="0"/>
          <w:sz w:val="22"/>
          <w:lang w:eastAsia="en-US"/>
        </w:rPr>
        <w:tab/>
      </w:r>
      <w:r w:rsidRPr="00543EEF">
        <w:rPr>
          <w:rFonts w:cs="Arial"/>
        </w:rPr>
        <w:t>The gNB may prolong the RAR window for some preamble id in the RAR message.</w:t>
      </w:r>
    </w:p>
    <w:p w14:paraId="1138138B" w14:textId="77777777" w:rsidR="00355427" w:rsidRDefault="00355427">
      <w:pPr>
        <w:pStyle w:val="TOC1"/>
        <w:rPr>
          <w:rFonts w:asciiTheme="minorHAnsi" w:eastAsiaTheme="minorEastAsia" w:hAnsiTheme="minorHAnsi" w:cstheme="minorBidi"/>
          <w:b w:val="0"/>
          <w:sz w:val="22"/>
          <w:lang w:eastAsia="en-US"/>
        </w:rPr>
      </w:pPr>
      <w:r w:rsidRPr="00543EEF">
        <w:rPr>
          <w:rFonts w:cs="Arial"/>
        </w:rPr>
        <w:t>Proposal 11</w:t>
      </w:r>
      <w:r>
        <w:rPr>
          <w:rFonts w:asciiTheme="minorHAnsi" w:eastAsiaTheme="minorEastAsia" w:hAnsiTheme="minorHAnsi" w:cstheme="minorBidi"/>
          <w:b w:val="0"/>
          <w:sz w:val="22"/>
          <w:lang w:eastAsia="en-US"/>
        </w:rPr>
        <w:tab/>
      </w:r>
      <w:r w:rsidRPr="00543EEF">
        <w:rPr>
          <w:rFonts w:cs="Arial"/>
        </w:rPr>
        <w:t>When the UE receives the RAR, it stops sending preambles</w:t>
      </w:r>
    </w:p>
    <w:p w14:paraId="2F5276B1" w14:textId="77777777" w:rsidR="00355427" w:rsidRDefault="00355427">
      <w:pPr>
        <w:pStyle w:val="TOC1"/>
        <w:rPr>
          <w:rFonts w:asciiTheme="minorHAnsi" w:eastAsiaTheme="minorEastAsia" w:hAnsiTheme="minorHAnsi" w:cstheme="minorBidi"/>
          <w:b w:val="0"/>
          <w:sz w:val="22"/>
          <w:lang w:eastAsia="en-US"/>
        </w:rPr>
      </w:pPr>
      <w:r w:rsidRPr="00543EEF">
        <w:rPr>
          <w:rFonts w:cs="Arial"/>
        </w:rPr>
        <w:t>Proposal 12</w:t>
      </w:r>
      <w:r>
        <w:rPr>
          <w:rFonts w:asciiTheme="minorHAnsi" w:eastAsiaTheme="minorEastAsia" w:hAnsiTheme="minorHAnsi" w:cstheme="minorBidi"/>
          <w:b w:val="0"/>
          <w:sz w:val="22"/>
          <w:lang w:eastAsia="en-US"/>
        </w:rPr>
        <w:tab/>
      </w:r>
      <w:r w:rsidRPr="00543EEF">
        <w:rPr>
          <w:rFonts w:cs="Arial"/>
        </w:rPr>
        <w:t>The RAR contains an indication of which preamble transmission that was best</w:t>
      </w:r>
    </w:p>
    <w:p w14:paraId="09A02AD0" w14:textId="77777777" w:rsidR="00355427" w:rsidRDefault="00355427">
      <w:pPr>
        <w:pStyle w:val="TOC1"/>
        <w:rPr>
          <w:rFonts w:asciiTheme="minorHAnsi" w:eastAsiaTheme="minorEastAsia" w:hAnsiTheme="minorHAnsi" w:cstheme="minorBidi"/>
          <w:b w:val="0"/>
          <w:sz w:val="22"/>
          <w:lang w:eastAsia="en-US"/>
        </w:rPr>
      </w:pPr>
      <w:r w:rsidRPr="00543EEF">
        <w:rPr>
          <w:rFonts w:cs="Arial"/>
        </w:rPr>
        <w:t>Proposal 13</w:t>
      </w:r>
      <w:r>
        <w:rPr>
          <w:rFonts w:asciiTheme="minorHAnsi" w:eastAsiaTheme="minorEastAsia" w:hAnsiTheme="minorHAnsi" w:cstheme="minorBidi"/>
          <w:b w:val="0"/>
          <w:sz w:val="22"/>
          <w:lang w:eastAsia="en-US"/>
        </w:rPr>
        <w:tab/>
      </w:r>
      <w:r w:rsidRPr="00543EEF">
        <w:rPr>
          <w:rFonts w:cs="Arial"/>
        </w:rPr>
        <w:t>The gNB may issue several grants to the same preamble id in the same RAR message.</w:t>
      </w:r>
    </w:p>
    <w:p w14:paraId="15FA4128" w14:textId="7C39CDB8" w:rsidR="00C01F33" w:rsidRPr="00CE0424" w:rsidRDefault="008E065E" w:rsidP="00AE0E16">
      <w:pPr>
        <w:spacing w:line="360" w:lineRule="auto"/>
      </w:pPr>
      <w:r w:rsidRPr="00CB456D">
        <w:rPr>
          <w:b/>
          <w:bCs/>
        </w:rPr>
        <w:fldChar w:fldCharType="end"/>
      </w:r>
    </w:p>
    <w:p w14:paraId="3CA25FCB" w14:textId="77777777" w:rsidR="00F507D1" w:rsidRPr="00355427" w:rsidRDefault="00F507D1" w:rsidP="00AE0E16">
      <w:pPr>
        <w:pStyle w:val="Heading1"/>
        <w:spacing w:line="360" w:lineRule="auto"/>
      </w:pPr>
      <w:bookmarkStart w:id="297" w:name="_In-sequence_SDU_delivery"/>
      <w:bookmarkEnd w:id="297"/>
      <w:r w:rsidRPr="00355427">
        <w:t>References</w:t>
      </w:r>
    </w:p>
    <w:p w14:paraId="48679044" w14:textId="4E2C3168" w:rsidR="0044785F" w:rsidRPr="00355427" w:rsidRDefault="0044785F" w:rsidP="0044785F">
      <w:pPr>
        <w:pStyle w:val="Reference"/>
        <w:rPr>
          <w:lang w:val="en-US"/>
        </w:rPr>
      </w:pPr>
      <w:bookmarkStart w:id="298" w:name="_Ref480786348"/>
      <w:bookmarkStart w:id="299" w:name="_Ref465931227"/>
      <w:bookmarkStart w:id="300" w:name="_Ref458515583"/>
      <w:bookmarkStart w:id="301" w:name="_Ref174151459"/>
      <w:bookmarkStart w:id="302" w:name="_Ref189809556"/>
      <w:bookmarkStart w:id="303" w:name="_Ref458165837"/>
      <w:r w:rsidRPr="00355427">
        <w:rPr>
          <w:lang w:val="en-US"/>
        </w:rPr>
        <w:t>R1-170</w:t>
      </w:r>
      <w:r w:rsidR="0022771C" w:rsidRPr="00355427">
        <w:rPr>
          <w:lang w:val="en-US"/>
        </w:rPr>
        <w:t>8726</w:t>
      </w:r>
      <w:r w:rsidRPr="00355427">
        <w:rPr>
          <w:lang w:val="en-US"/>
        </w:rPr>
        <w:t>, “</w:t>
      </w:r>
      <w:r w:rsidR="0022771C" w:rsidRPr="00355427">
        <w:t>NR mapping between SS-blocks and PRACH preambles</w:t>
      </w:r>
      <w:r w:rsidRPr="00355427">
        <w:rPr>
          <w:lang w:val="en-US"/>
        </w:rPr>
        <w:t xml:space="preserve">”, </w:t>
      </w:r>
      <w:r w:rsidRPr="00355427">
        <w:t xml:space="preserve">Ericsson, </w:t>
      </w:r>
      <w:r w:rsidR="0022771C" w:rsidRPr="00355427">
        <w:rPr>
          <w:lang w:val="en-US"/>
        </w:rPr>
        <w:t>3GPP TSG-RAN WG1 Meeting #89, Hangzhou, China, 15th – 19th May, 2017</w:t>
      </w:r>
    </w:p>
    <w:p w14:paraId="761062E4" w14:textId="6FAA70FE" w:rsidR="00FA5690" w:rsidRPr="00355427" w:rsidRDefault="00FA5690" w:rsidP="00FA5690">
      <w:pPr>
        <w:pStyle w:val="Reference"/>
        <w:rPr>
          <w:lang w:val="en-US"/>
        </w:rPr>
      </w:pPr>
      <w:bookmarkStart w:id="304" w:name="_Ref481737702"/>
      <w:r w:rsidRPr="00355427">
        <w:rPr>
          <w:lang w:val="en-US"/>
        </w:rPr>
        <w:t>R1-170</w:t>
      </w:r>
      <w:r w:rsidR="0022771C" w:rsidRPr="00355427">
        <w:rPr>
          <w:lang w:val="en-US"/>
        </w:rPr>
        <w:t>8725</w:t>
      </w:r>
      <w:r w:rsidRPr="00355427">
        <w:rPr>
          <w:lang w:val="en-US"/>
        </w:rPr>
        <w:t xml:space="preserve">, “NR PRACH design”, </w:t>
      </w:r>
      <w:r w:rsidRPr="00355427">
        <w:t xml:space="preserve">Ericsson, </w:t>
      </w:r>
      <w:r w:rsidRPr="00355427">
        <w:rPr>
          <w:lang w:val="en-US"/>
        </w:rPr>
        <w:t>3GPP TSG-RAN WG1</w:t>
      </w:r>
      <w:r w:rsidR="0022771C" w:rsidRPr="00355427">
        <w:rPr>
          <w:lang w:val="en-US"/>
        </w:rPr>
        <w:t xml:space="preserve"> Meeting #</w:t>
      </w:r>
      <w:r w:rsidRPr="00355427">
        <w:rPr>
          <w:lang w:val="en-US"/>
        </w:rPr>
        <w:t>8</w:t>
      </w:r>
      <w:r w:rsidR="0022771C" w:rsidRPr="00355427">
        <w:rPr>
          <w:lang w:val="en-US"/>
        </w:rPr>
        <w:t>9</w:t>
      </w:r>
      <w:r w:rsidRPr="00355427">
        <w:rPr>
          <w:lang w:val="en-US"/>
        </w:rPr>
        <w:t>,</w:t>
      </w:r>
      <w:r w:rsidRPr="00355427">
        <w:t xml:space="preserve"> </w:t>
      </w:r>
      <w:r w:rsidR="0022771C" w:rsidRPr="00355427">
        <w:rPr>
          <w:lang w:val="en-US"/>
        </w:rPr>
        <w:t>Hangzhou, China, 15th – 19th May, 2017</w:t>
      </w:r>
      <w:bookmarkEnd w:id="298"/>
      <w:bookmarkEnd w:id="304"/>
    </w:p>
    <w:p w14:paraId="33E3E1DE" w14:textId="21ADA428" w:rsidR="006973D8" w:rsidRPr="00355427" w:rsidRDefault="00271706" w:rsidP="00271706">
      <w:pPr>
        <w:pStyle w:val="Reference"/>
        <w:rPr>
          <w:lang w:val="en-US"/>
        </w:rPr>
      </w:pPr>
      <w:bookmarkStart w:id="305" w:name="_Ref455574797"/>
      <w:bookmarkStart w:id="306" w:name="_Ref481500096"/>
      <w:bookmarkEnd w:id="299"/>
      <w:bookmarkEnd w:id="300"/>
      <w:bookmarkEnd w:id="301"/>
      <w:bookmarkEnd w:id="302"/>
      <w:bookmarkEnd w:id="303"/>
      <w:bookmarkEnd w:id="305"/>
      <w:r w:rsidRPr="00355427">
        <w:rPr>
          <w:lang w:val="en-US"/>
        </w:rPr>
        <w:t>R2-</w:t>
      </w:r>
      <w:r w:rsidR="006973D8" w:rsidRPr="00355427">
        <w:rPr>
          <w:lang w:val="en-US"/>
        </w:rPr>
        <w:t>1704406</w:t>
      </w:r>
      <w:r w:rsidRPr="00355427">
        <w:rPr>
          <w:lang w:val="en-US"/>
        </w:rPr>
        <w:t xml:space="preserve">, “Multiple preamble transmission in NR Random Access”, </w:t>
      </w:r>
      <w:r w:rsidRPr="00355427">
        <w:t xml:space="preserve">Ericsson, </w:t>
      </w:r>
      <w:r w:rsidRPr="00355427">
        <w:rPr>
          <w:lang w:val="en-US"/>
        </w:rPr>
        <w:t xml:space="preserve">3GPP TSG-RAN WG2 </w:t>
      </w:r>
      <w:r w:rsidR="006973D8" w:rsidRPr="00355427">
        <w:rPr>
          <w:lang w:val="en-US"/>
        </w:rPr>
        <w:t xml:space="preserve">Meeting </w:t>
      </w:r>
      <w:r w:rsidRPr="00355427">
        <w:rPr>
          <w:lang w:val="en-US"/>
        </w:rPr>
        <w:t>#</w:t>
      </w:r>
      <w:r w:rsidR="006973D8" w:rsidRPr="00355427">
        <w:rPr>
          <w:lang w:val="en-US"/>
        </w:rPr>
        <w:t>98</w:t>
      </w:r>
      <w:r w:rsidRPr="00355427">
        <w:rPr>
          <w:lang w:val="en-US"/>
        </w:rPr>
        <w:t>,</w:t>
      </w:r>
      <w:r w:rsidRPr="00355427">
        <w:t xml:space="preserve"> </w:t>
      </w:r>
      <w:r w:rsidR="006973D8" w:rsidRPr="00355427">
        <w:rPr>
          <w:lang w:val="en-US"/>
        </w:rPr>
        <w:t>Hangzhou, China, 15th – 19th May, 2017</w:t>
      </w:r>
    </w:p>
    <w:p w14:paraId="1ECD5945" w14:textId="496399F3" w:rsidR="00FA5690" w:rsidRPr="00355427" w:rsidRDefault="006973D8" w:rsidP="00355427">
      <w:pPr>
        <w:pStyle w:val="Reference"/>
        <w:rPr>
          <w:lang w:val="en-US"/>
        </w:rPr>
      </w:pPr>
      <w:r w:rsidRPr="00355427">
        <w:rPr>
          <w:lang w:val="en-US"/>
        </w:rPr>
        <w:t xml:space="preserve">R2-1704405, “Random access enhancements”, </w:t>
      </w:r>
      <w:r w:rsidRPr="00355427">
        <w:t xml:space="preserve">Ericsson, </w:t>
      </w:r>
      <w:r w:rsidRPr="00355427">
        <w:rPr>
          <w:lang w:val="en-US"/>
        </w:rPr>
        <w:t>3GPP TSG-RAN WG2 Meeting #98,</w:t>
      </w:r>
      <w:r w:rsidRPr="00355427">
        <w:t xml:space="preserve"> </w:t>
      </w:r>
      <w:r w:rsidRPr="00355427">
        <w:rPr>
          <w:lang w:val="en-US"/>
        </w:rPr>
        <w:t>Hangzhou, China, 15th – 19th May, 2017</w:t>
      </w:r>
      <w:bookmarkEnd w:id="306"/>
    </w:p>
    <w:sectPr w:rsidR="00FA5690" w:rsidRPr="00355427">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7B912E" w14:textId="77777777" w:rsidR="00E72754" w:rsidRDefault="00E72754">
      <w:r>
        <w:separator/>
      </w:r>
    </w:p>
  </w:endnote>
  <w:endnote w:type="continuationSeparator" w:id="0">
    <w:p w14:paraId="5320D711" w14:textId="77777777" w:rsidR="00E72754" w:rsidRDefault="00E72754">
      <w:r>
        <w:continuationSeparator/>
      </w:r>
    </w:p>
  </w:endnote>
  <w:endnote w:type="continuationNotice" w:id="1">
    <w:p w14:paraId="26F0F53F" w14:textId="77777777" w:rsidR="00E72754" w:rsidRDefault="00E727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731778F1" w:rsidR="00086DCC" w:rsidRDefault="00086D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33BD7">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3BD7">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53867D" w14:textId="77777777" w:rsidR="00E72754" w:rsidRDefault="00E72754">
      <w:r>
        <w:separator/>
      </w:r>
    </w:p>
  </w:footnote>
  <w:footnote w:type="continuationSeparator" w:id="0">
    <w:p w14:paraId="58469360" w14:textId="77777777" w:rsidR="00E72754" w:rsidRDefault="00E72754">
      <w:r>
        <w:continuationSeparator/>
      </w:r>
    </w:p>
  </w:footnote>
  <w:footnote w:type="continuationNotice" w:id="1">
    <w:p w14:paraId="1929EF85" w14:textId="77777777" w:rsidR="00E72754" w:rsidRDefault="00E727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086DCC" w:rsidRDefault="00086DC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458C2"/>
    <w:multiLevelType w:val="hybridMultilevel"/>
    <w:tmpl w:val="509ABD4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D890C0A"/>
    <w:multiLevelType w:val="hybridMultilevel"/>
    <w:tmpl w:val="B7D270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D21994"/>
    <w:multiLevelType w:val="hybridMultilevel"/>
    <w:tmpl w:val="F85A48A2"/>
    <w:lvl w:ilvl="0" w:tplc="EF7AA448">
      <w:start w:val="1"/>
      <w:numFmt w:val="bullet"/>
      <w:lvlText w:val="›"/>
      <w:lvlJc w:val="left"/>
      <w:pPr>
        <w:tabs>
          <w:tab w:val="num" w:pos="360"/>
        </w:tabs>
        <w:ind w:left="360" w:hanging="360"/>
      </w:pPr>
      <w:rPr>
        <w:rFonts w:ascii="Arial" w:hAnsi="Arial" w:hint="default"/>
      </w:rPr>
    </w:lvl>
    <w:lvl w:ilvl="1" w:tplc="CC381BE8">
      <w:start w:val="1"/>
      <w:numFmt w:val="decimal"/>
      <w:lvlText w:val="%2."/>
      <w:lvlJc w:val="left"/>
      <w:pPr>
        <w:tabs>
          <w:tab w:val="num" w:pos="1080"/>
        </w:tabs>
        <w:ind w:left="1080" w:hanging="360"/>
      </w:pPr>
    </w:lvl>
    <w:lvl w:ilvl="2" w:tplc="18168436" w:tentative="1">
      <w:start w:val="1"/>
      <w:numFmt w:val="bullet"/>
      <w:lvlText w:val="›"/>
      <w:lvlJc w:val="left"/>
      <w:pPr>
        <w:tabs>
          <w:tab w:val="num" w:pos="1800"/>
        </w:tabs>
        <w:ind w:left="1800" w:hanging="360"/>
      </w:pPr>
      <w:rPr>
        <w:rFonts w:ascii="Arial" w:hAnsi="Arial" w:hint="default"/>
      </w:rPr>
    </w:lvl>
    <w:lvl w:ilvl="3" w:tplc="8FDEA464" w:tentative="1">
      <w:start w:val="1"/>
      <w:numFmt w:val="bullet"/>
      <w:lvlText w:val="›"/>
      <w:lvlJc w:val="left"/>
      <w:pPr>
        <w:tabs>
          <w:tab w:val="num" w:pos="2520"/>
        </w:tabs>
        <w:ind w:left="2520" w:hanging="360"/>
      </w:pPr>
      <w:rPr>
        <w:rFonts w:ascii="Arial" w:hAnsi="Arial" w:hint="default"/>
      </w:rPr>
    </w:lvl>
    <w:lvl w:ilvl="4" w:tplc="00287426" w:tentative="1">
      <w:start w:val="1"/>
      <w:numFmt w:val="bullet"/>
      <w:lvlText w:val="›"/>
      <w:lvlJc w:val="left"/>
      <w:pPr>
        <w:tabs>
          <w:tab w:val="num" w:pos="3240"/>
        </w:tabs>
        <w:ind w:left="3240" w:hanging="360"/>
      </w:pPr>
      <w:rPr>
        <w:rFonts w:ascii="Arial" w:hAnsi="Arial" w:hint="default"/>
      </w:rPr>
    </w:lvl>
    <w:lvl w:ilvl="5" w:tplc="5CCEE6A8" w:tentative="1">
      <w:start w:val="1"/>
      <w:numFmt w:val="bullet"/>
      <w:lvlText w:val="›"/>
      <w:lvlJc w:val="left"/>
      <w:pPr>
        <w:tabs>
          <w:tab w:val="num" w:pos="3960"/>
        </w:tabs>
        <w:ind w:left="3960" w:hanging="360"/>
      </w:pPr>
      <w:rPr>
        <w:rFonts w:ascii="Arial" w:hAnsi="Arial" w:hint="default"/>
      </w:rPr>
    </w:lvl>
    <w:lvl w:ilvl="6" w:tplc="7344824C" w:tentative="1">
      <w:start w:val="1"/>
      <w:numFmt w:val="bullet"/>
      <w:lvlText w:val="›"/>
      <w:lvlJc w:val="left"/>
      <w:pPr>
        <w:tabs>
          <w:tab w:val="num" w:pos="4680"/>
        </w:tabs>
        <w:ind w:left="4680" w:hanging="360"/>
      </w:pPr>
      <w:rPr>
        <w:rFonts w:ascii="Arial" w:hAnsi="Arial" w:hint="default"/>
      </w:rPr>
    </w:lvl>
    <w:lvl w:ilvl="7" w:tplc="11BC9566" w:tentative="1">
      <w:start w:val="1"/>
      <w:numFmt w:val="bullet"/>
      <w:lvlText w:val="›"/>
      <w:lvlJc w:val="left"/>
      <w:pPr>
        <w:tabs>
          <w:tab w:val="num" w:pos="5400"/>
        </w:tabs>
        <w:ind w:left="5400" w:hanging="360"/>
      </w:pPr>
      <w:rPr>
        <w:rFonts w:ascii="Arial" w:hAnsi="Arial" w:hint="default"/>
      </w:rPr>
    </w:lvl>
    <w:lvl w:ilvl="8" w:tplc="E730D4F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05B44728"/>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8D2AB8"/>
    <w:multiLevelType w:val="multilevel"/>
    <w:tmpl w:val="34480BCC"/>
    <w:lvl w:ilvl="0">
      <w:start w:val="2"/>
      <w:numFmt w:val="decimal"/>
      <w:lvlText w:val="%1"/>
      <w:lvlJc w:val="left"/>
      <w:pPr>
        <w:ind w:left="645" w:hanging="64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5"/>
  </w:num>
  <w:num w:numId="4">
    <w:abstractNumId w:val="16"/>
  </w:num>
  <w:num w:numId="5">
    <w:abstractNumId w:val="11"/>
  </w:num>
  <w:num w:numId="6">
    <w:abstractNumId w:val="19"/>
  </w:num>
  <w:num w:numId="7">
    <w:abstractNumId w:val="25"/>
  </w:num>
  <w:num w:numId="8">
    <w:abstractNumId w:val="12"/>
  </w:num>
  <w:num w:numId="9">
    <w:abstractNumId w:val="8"/>
  </w:num>
  <w:num w:numId="10">
    <w:abstractNumId w:val="3"/>
  </w:num>
  <w:num w:numId="11">
    <w:abstractNumId w:val="2"/>
  </w:num>
  <w:num w:numId="12">
    <w:abstractNumId w:val="1"/>
  </w:num>
  <w:num w:numId="13">
    <w:abstractNumId w:val="24"/>
  </w:num>
  <w:num w:numId="14">
    <w:abstractNumId w:val="0"/>
  </w:num>
  <w:num w:numId="15">
    <w:abstractNumId w:val="10"/>
  </w:num>
  <w:num w:numId="16">
    <w:abstractNumId w:val="26"/>
  </w:num>
  <w:num w:numId="17">
    <w:abstractNumId w:val="17"/>
  </w:num>
  <w:num w:numId="18">
    <w:abstractNumId w:val="21"/>
  </w:num>
  <w:num w:numId="19">
    <w:abstractNumId w:val="6"/>
  </w:num>
  <w:num w:numId="20">
    <w:abstractNumId w:val="14"/>
  </w:num>
  <w:num w:numId="21">
    <w:abstractNumId w:val="7"/>
  </w:num>
  <w:num w:numId="22">
    <w:abstractNumId w:val="5"/>
  </w:num>
  <w:num w:numId="23">
    <w:abstractNumId w:val="20"/>
  </w:num>
  <w:num w:numId="24">
    <w:abstractNumId w:val="18"/>
  </w:num>
  <w:num w:numId="25">
    <w:abstractNumId w:val="9"/>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500D"/>
    <w:rsid w:val="0000620F"/>
    <w:rsid w:val="00006446"/>
    <w:rsid w:val="00006896"/>
    <w:rsid w:val="00007CDC"/>
    <w:rsid w:val="00007EDB"/>
    <w:rsid w:val="00011B28"/>
    <w:rsid w:val="00014031"/>
    <w:rsid w:val="00015154"/>
    <w:rsid w:val="00015D15"/>
    <w:rsid w:val="00015F6F"/>
    <w:rsid w:val="00023C69"/>
    <w:rsid w:val="0002564D"/>
    <w:rsid w:val="00025BE1"/>
    <w:rsid w:val="00025ECA"/>
    <w:rsid w:val="000266D4"/>
    <w:rsid w:val="0003178D"/>
    <w:rsid w:val="000325B8"/>
    <w:rsid w:val="00032982"/>
    <w:rsid w:val="000340C8"/>
    <w:rsid w:val="00034C15"/>
    <w:rsid w:val="00035E06"/>
    <w:rsid w:val="00036BA1"/>
    <w:rsid w:val="0004000B"/>
    <w:rsid w:val="00040DBE"/>
    <w:rsid w:val="000422E2"/>
    <w:rsid w:val="00042F22"/>
    <w:rsid w:val="000444EF"/>
    <w:rsid w:val="00046B41"/>
    <w:rsid w:val="000476CE"/>
    <w:rsid w:val="00052A07"/>
    <w:rsid w:val="000534E3"/>
    <w:rsid w:val="000543C9"/>
    <w:rsid w:val="0005606A"/>
    <w:rsid w:val="0005666E"/>
    <w:rsid w:val="00057117"/>
    <w:rsid w:val="000616E7"/>
    <w:rsid w:val="0006218D"/>
    <w:rsid w:val="0006478A"/>
    <w:rsid w:val="0006487E"/>
    <w:rsid w:val="00065E1A"/>
    <w:rsid w:val="0007265B"/>
    <w:rsid w:val="00073F84"/>
    <w:rsid w:val="00076C39"/>
    <w:rsid w:val="00077E5F"/>
    <w:rsid w:val="0008036A"/>
    <w:rsid w:val="00081AE6"/>
    <w:rsid w:val="000833D1"/>
    <w:rsid w:val="000855EB"/>
    <w:rsid w:val="00085B52"/>
    <w:rsid w:val="000866F2"/>
    <w:rsid w:val="00086910"/>
    <w:rsid w:val="00086DCC"/>
    <w:rsid w:val="0008736E"/>
    <w:rsid w:val="0009009F"/>
    <w:rsid w:val="0009012F"/>
    <w:rsid w:val="0009116B"/>
    <w:rsid w:val="00091557"/>
    <w:rsid w:val="000924C1"/>
    <w:rsid w:val="000924F0"/>
    <w:rsid w:val="00092B4B"/>
    <w:rsid w:val="00093474"/>
    <w:rsid w:val="0009510F"/>
    <w:rsid w:val="000A1B7B"/>
    <w:rsid w:val="000A56F2"/>
    <w:rsid w:val="000B24D8"/>
    <w:rsid w:val="000B2719"/>
    <w:rsid w:val="000B375C"/>
    <w:rsid w:val="000B3A8F"/>
    <w:rsid w:val="000B4AB9"/>
    <w:rsid w:val="000B58C3"/>
    <w:rsid w:val="000B61E9"/>
    <w:rsid w:val="000B66A8"/>
    <w:rsid w:val="000B7B33"/>
    <w:rsid w:val="000C165A"/>
    <w:rsid w:val="000C180D"/>
    <w:rsid w:val="000C2E19"/>
    <w:rsid w:val="000C603D"/>
    <w:rsid w:val="000C6843"/>
    <w:rsid w:val="000C6BEA"/>
    <w:rsid w:val="000D0D07"/>
    <w:rsid w:val="000D4797"/>
    <w:rsid w:val="000E0527"/>
    <w:rsid w:val="000E17AD"/>
    <w:rsid w:val="000E1A1F"/>
    <w:rsid w:val="000E1E92"/>
    <w:rsid w:val="000E35B9"/>
    <w:rsid w:val="000F06D6"/>
    <w:rsid w:val="000F0839"/>
    <w:rsid w:val="000F0EB1"/>
    <w:rsid w:val="000F1106"/>
    <w:rsid w:val="000F13E0"/>
    <w:rsid w:val="000F3BE9"/>
    <w:rsid w:val="000F3F6C"/>
    <w:rsid w:val="000F4CE5"/>
    <w:rsid w:val="000F6DF3"/>
    <w:rsid w:val="000F7070"/>
    <w:rsid w:val="000F7989"/>
    <w:rsid w:val="001005FF"/>
    <w:rsid w:val="00103EEB"/>
    <w:rsid w:val="00105303"/>
    <w:rsid w:val="001062FB"/>
    <w:rsid w:val="001063E6"/>
    <w:rsid w:val="00111DC7"/>
    <w:rsid w:val="00113CF4"/>
    <w:rsid w:val="00114586"/>
    <w:rsid w:val="001153EA"/>
    <w:rsid w:val="001155DC"/>
    <w:rsid w:val="00115643"/>
    <w:rsid w:val="00116765"/>
    <w:rsid w:val="001219F5"/>
    <w:rsid w:val="00121A20"/>
    <w:rsid w:val="00122EDF"/>
    <w:rsid w:val="00123779"/>
    <w:rsid w:val="0012377F"/>
    <w:rsid w:val="00124314"/>
    <w:rsid w:val="00124D89"/>
    <w:rsid w:val="00126B4A"/>
    <w:rsid w:val="00130F84"/>
    <w:rsid w:val="00132FD0"/>
    <w:rsid w:val="001344C0"/>
    <w:rsid w:val="001346FA"/>
    <w:rsid w:val="00135252"/>
    <w:rsid w:val="00136F34"/>
    <w:rsid w:val="00137AB5"/>
    <w:rsid w:val="00137CED"/>
    <w:rsid w:val="00137F0B"/>
    <w:rsid w:val="00140964"/>
    <w:rsid w:val="00142AA9"/>
    <w:rsid w:val="001507D7"/>
    <w:rsid w:val="00151E23"/>
    <w:rsid w:val="001526E0"/>
    <w:rsid w:val="001551B5"/>
    <w:rsid w:val="00155B37"/>
    <w:rsid w:val="001602A2"/>
    <w:rsid w:val="001604A5"/>
    <w:rsid w:val="0016360E"/>
    <w:rsid w:val="00164D4A"/>
    <w:rsid w:val="001659C1"/>
    <w:rsid w:val="00165CF3"/>
    <w:rsid w:val="00166E7F"/>
    <w:rsid w:val="00170546"/>
    <w:rsid w:val="00170C0D"/>
    <w:rsid w:val="00173A8E"/>
    <w:rsid w:val="00174693"/>
    <w:rsid w:val="001748BD"/>
    <w:rsid w:val="00177795"/>
    <w:rsid w:val="0018143F"/>
    <w:rsid w:val="00183D3A"/>
    <w:rsid w:val="0018412F"/>
    <w:rsid w:val="0018507F"/>
    <w:rsid w:val="001854EE"/>
    <w:rsid w:val="00185502"/>
    <w:rsid w:val="00190AC1"/>
    <w:rsid w:val="0019341A"/>
    <w:rsid w:val="00197DF9"/>
    <w:rsid w:val="001A0FF8"/>
    <w:rsid w:val="001A13C2"/>
    <w:rsid w:val="001A1987"/>
    <w:rsid w:val="001A2564"/>
    <w:rsid w:val="001A6173"/>
    <w:rsid w:val="001A6CBA"/>
    <w:rsid w:val="001B089D"/>
    <w:rsid w:val="001B0D97"/>
    <w:rsid w:val="001B23E5"/>
    <w:rsid w:val="001B501F"/>
    <w:rsid w:val="001B5A5D"/>
    <w:rsid w:val="001B69AE"/>
    <w:rsid w:val="001B700F"/>
    <w:rsid w:val="001C1CE5"/>
    <w:rsid w:val="001C3D2A"/>
    <w:rsid w:val="001D2AA6"/>
    <w:rsid w:val="001D51BA"/>
    <w:rsid w:val="001D6342"/>
    <w:rsid w:val="001D6D53"/>
    <w:rsid w:val="001E58E2"/>
    <w:rsid w:val="001E6E7C"/>
    <w:rsid w:val="001E7AED"/>
    <w:rsid w:val="001F238A"/>
    <w:rsid w:val="001F3916"/>
    <w:rsid w:val="001F54C5"/>
    <w:rsid w:val="001F662C"/>
    <w:rsid w:val="001F6F78"/>
    <w:rsid w:val="001F7074"/>
    <w:rsid w:val="00200490"/>
    <w:rsid w:val="00201F3A"/>
    <w:rsid w:val="002029E3"/>
    <w:rsid w:val="00202C20"/>
    <w:rsid w:val="00203F96"/>
    <w:rsid w:val="002069B2"/>
    <w:rsid w:val="00207FA3"/>
    <w:rsid w:val="00214DA8"/>
    <w:rsid w:val="00215423"/>
    <w:rsid w:val="002158FA"/>
    <w:rsid w:val="0021792E"/>
    <w:rsid w:val="00220600"/>
    <w:rsid w:val="0022138B"/>
    <w:rsid w:val="002224DB"/>
    <w:rsid w:val="00223FCB"/>
    <w:rsid w:val="002252C3"/>
    <w:rsid w:val="00225C54"/>
    <w:rsid w:val="0022771C"/>
    <w:rsid w:val="00230765"/>
    <w:rsid w:val="002319E4"/>
    <w:rsid w:val="0023309C"/>
    <w:rsid w:val="002342CA"/>
    <w:rsid w:val="00235632"/>
    <w:rsid w:val="00235872"/>
    <w:rsid w:val="00241559"/>
    <w:rsid w:val="002435B3"/>
    <w:rsid w:val="002458EB"/>
    <w:rsid w:val="002500C8"/>
    <w:rsid w:val="00257543"/>
    <w:rsid w:val="002615AC"/>
    <w:rsid w:val="002617E7"/>
    <w:rsid w:val="00264228"/>
    <w:rsid w:val="00264334"/>
    <w:rsid w:val="0026473E"/>
    <w:rsid w:val="00266214"/>
    <w:rsid w:val="0026742B"/>
    <w:rsid w:val="00267C83"/>
    <w:rsid w:val="0027144F"/>
    <w:rsid w:val="00271706"/>
    <w:rsid w:val="00271F3A"/>
    <w:rsid w:val="00272738"/>
    <w:rsid w:val="00273278"/>
    <w:rsid w:val="002737F4"/>
    <w:rsid w:val="002805F5"/>
    <w:rsid w:val="00280751"/>
    <w:rsid w:val="0028280A"/>
    <w:rsid w:val="0028347D"/>
    <w:rsid w:val="00286ACD"/>
    <w:rsid w:val="00287838"/>
    <w:rsid w:val="002907B5"/>
    <w:rsid w:val="002915CD"/>
    <w:rsid w:val="00292DF0"/>
    <w:rsid w:val="00292EB7"/>
    <w:rsid w:val="00296227"/>
    <w:rsid w:val="00296F44"/>
    <w:rsid w:val="0029745E"/>
    <w:rsid w:val="0029777D"/>
    <w:rsid w:val="002A055E"/>
    <w:rsid w:val="002A1D4E"/>
    <w:rsid w:val="002A24B9"/>
    <w:rsid w:val="002A2869"/>
    <w:rsid w:val="002A58BF"/>
    <w:rsid w:val="002B0907"/>
    <w:rsid w:val="002B24D6"/>
    <w:rsid w:val="002B4CE9"/>
    <w:rsid w:val="002C41E6"/>
    <w:rsid w:val="002D071A"/>
    <w:rsid w:val="002D1464"/>
    <w:rsid w:val="002D34B2"/>
    <w:rsid w:val="002D4A15"/>
    <w:rsid w:val="002D4F72"/>
    <w:rsid w:val="002D7225"/>
    <w:rsid w:val="002D7637"/>
    <w:rsid w:val="002E17F2"/>
    <w:rsid w:val="002E6D28"/>
    <w:rsid w:val="002E7CAE"/>
    <w:rsid w:val="002E7CEB"/>
    <w:rsid w:val="002F2771"/>
    <w:rsid w:val="002F37A9"/>
    <w:rsid w:val="002F3FFE"/>
    <w:rsid w:val="002F5BBD"/>
    <w:rsid w:val="002F77A2"/>
    <w:rsid w:val="00301CE6"/>
    <w:rsid w:val="0030256B"/>
    <w:rsid w:val="00302CA2"/>
    <w:rsid w:val="003042A8"/>
    <w:rsid w:val="00304D9A"/>
    <w:rsid w:val="0030501F"/>
    <w:rsid w:val="0030638C"/>
    <w:rsid w:val="00307BA1"/>
    <w:rsid w:val="00307EEA"/>
    <w:rsid w:val="00310A30"/>
    <w:rsid w:val="003110D0"/>
    <w:rsid w:val="00311702"/>
    <w:rsid w:val="00311CC7"/>
    <w:rsid w:val="00311E82"/>
    <w:rsid w:val="00312BE0"/>
    <w:rsid w:val="00313FD6"/>
    <w:rsid w:val="003143BD"/>
    <w:rsid w:val="00314D7C"/>
    <w:rsid w:val="0031606B"/>
    <w:rsid w:val="003202F5"/>
    <w:rsid w:val="003203ED"/>
    <w:rsid w:val="00322C9F"/>
    <w:rsid w:val="003244F4"/>
    <w:rsid w:val="00324D23"/>
    <w:rsid w:val="003268E0"/>
    <w:rsid w:val="00326C4D"/>
    <w:rsid w:val="00331751"/>
    <w:rsid w:val="00333557"/>
    <w:rsid w:val="00334579"/>
    <w:rsid w:val="003345A1"/>
    <w:rsid w:val="00335858"/>
    <w:rsid w:val="0033662A"/>
    <w:rsid w:val="00336BDA"/>
    <w:rsid w:val="00337F45"/>
    <w:rsid w:val="0034246D"/>
    <w:rsid w:val="00342BD7"/>
    <w:rsid w:val="00342BE1"/>
    <w:rsid w:val="00343A07"/>
    <w:rsid w:val="00344600"/>
    <w:rsid w:val="00346DB5"/>
    <w:rsid w:val="003477B1"/>
    <w:rsid w:val="00355427"/>
    <w:rsid w:val="00357380"/>
    <w:rsid w:val="003602D9"/>
    <w:rsid w:val="003604CE"/>
    <w:rsid w:val="00365F79"/>
    <w:rsid w:val="00370E47"/>
    <w:rsid w:val="003742AC"/>
    <w:rsid w:val="00375083"/>
    <w:rsid w:val="00375479"/>
    <w:rsid w:val="003766F3"/>
    <w:rsid w:val="00377CE1"/>
    <w:rsid w:val="003839F3"/>
    <w:rsid w:val="00384092"/>
    <w:rsid w:val="00385BF0"/>
    <w:rsid w:val="00386A65"/>
    <w:rsid w:val="003939FF"/>
    <w:rsid w:val="003A1EC8"/>
    <w:rsid w:val="003A2223"/>
    <w:rsid w:val="003A2A0F"/>
    <w:rsid w:val="003A45A1"/>
    <w:rsid w:val="003A4600"/>
    <w:rsid w:val="003A5B0A"/>
    <w:rsid w:val="003A5C65"/>
    <w:rsid w:val="003A6BAC"/>
    <w:rsid w:val="003A7D8E"/>
    <w:rsid w:val="003A7EF3"/>
    <w:rsid w:val="003B159C"/>
    <w:rsid w:val="003B176E"/>
    <w:rsid w:val="003B369F"/>
    <w:rsid w:val="003B36A3"/>
    <w:rsid w:val="003B7FE5"/>
    <w:rsid w:val="003C11C8"/>
    <w:rsid w:val="003C2702"/>
    <w:rsid w:val="003C7806"/>
    <w:rsid w:val="003D0CD4"/>
    <w:rsid w:val="003D109F"/>
    <w:rsid w:val="003D19D0"/>
    <w:rsid w:val="003D2478"/>
    <w:rsid w:val="003D3C45"/>
    <w:rsid w:val="003D5B1F"/>
    <w:rsid w:val="003E15FA"/>
    <w:rsid w:val="003E1E1D"/>
    <w:rsid w:val="003E25DB"/>
    <w:rsid w:val="003E55E4"/>
    <w:rsid w:val="003E5F40"/>
    <w:rsid w:val="003E6625"/>
    <w:rsid w:val="003E74E3"/>
    <w:rsid w:val="003F05C7"/>
    <w:rsid w:val="003F26FA"/>
    <w:rsid w:val="003F2CD4"/>
    <w:rsid w:val="003F4DD7"/>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4DE"/>
    <w:rsid w:val="00433DBA"/>
    <w:rsid w:val="00436300"/>
    <w:rsid w:val="00437447"/>
    <w:rsid w:val="00441A92"/>
    <w:rsid w:val="00444F56"/>
    <w:rsid w:val="00446488"/>
    <w:rsid w:val="0044785F"/>
    <w:rsid w:val="004517AA"/>
    <w:rsid w:val="00452B53"/>
    <w:rsid w:val="00452CAC"/>
    <w:rsid w:val="00457565"/>
    <w:rsid w:val="00457B71"/>
    <w:rsid w:val="004669E2"/>
    <w:rsid w:val="00467337"/>
    <w:rsid w:val="00470C31"/>
    <w:rsid w:val="004725E9"/>
    <w:rsid w:val="004734D0"/>
    <w:rsid w:val="0047447B"/>
    <w:rsid w:val="0047556B"/>
    <w:rsid w:val="00475B60"/>
    <w:rsid w:val="00477768"/>
    <w:rsid w:val="004807B7"/>
    <w:rsid w:val="00484FD1"/>
    <w:rsid w:val="004903E5"/>
    <w:rsid w:val="00492BC5"/>
    <w:rsid w:val="004964F1"/>
    <w:rsid w:val="00496AB6"/>
    <w:rsid w:val="004A0689"/>
    <w:rsid w:val="004A163A"/>
    <w:rsid w:val="004A16BC"/>
    <w:rsid w:val="004A2B94"/>
    <w:rsid w:val="004B6991"/>
    <w:rsid w:val="004B7C0C"/>
    <w:rsid w:val="004C07D9"/>
    <w:rsid w:val="004C3898"/>
    <w:rsid w:val="004C4D69"/>
    <w:rsid w:val="004C6818"/>
    <w:rsid w:val="004D3682"/>
    <w:rsid w:val="004D36B1"/>
    <w:rsid w:val="004D49A7"/>
    <w:rsid w:val="004D49D5"/>
    <w:rsid w:val="004D4D47"/>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16F9"/>
    <w:rsid w:val="005153A7"/>
    <w:rsid w:val="00516A48"/>
    <w:rsid w:val="005219CF"/>
    <w:rsid w:val="00522449"/>
    <w:rsid w:val="005225EF"/>
    <w:rsid w:val="0052299F"/>
    <w:rsid w:val="00525260"/>
    <w:rsid w:val="00534B59"/>
    <w:rsid w:val="00536759"/>
    <w:rsid w:val="00537C62"/>
    <w:rsid w:val="00543986"/>
    <w:rsid w:val="00544D5B"/>
    <w:rsid w:val="00546970"/>
    <w:rsid w:val="00546C74"/>
    <w:rsid w:val="00554E19"/>
    <w:rsid w:val="00555435"/>
    <w:rsid w:val="00557D7C"/>
    <w:rsid w:val="0056121F"/>
    <w:rsid w:val="0057036A"/>
    <w:rsid w:val="00572505"/>
    <w:rsid w:val="00582809"/>
    <w:rsid w:val="0058798C"/>
    <w:rsid w:val="005900FA"/>
    <w:rsid w:val="005935A4"/>
    <w:rsid w:val="005948C2"/>
    <w:rsid w:val="00595DCA"/>
    <w:rsid w:val="0059779B"/>
    <w:rsid w:val="005A15A5"/>
    <w:rsid w:val="005A209A"/>
    <w:rsid w:val="005A61E5"/>
    <w:rsid w:val="005A662D"/>
    <w:rsid w:val="005B35D7"/>
    <w:rsid w:val="005B392A"/>
    <w:rsid w:val="005B3AA3"/>
    <w:rsid w:val="005B6F83"/>
    <w:rsid w:val="005C0B51"/>
    <w:rsid w:val="005C0C58"/>
    <w:rsid w:val="005C2F23"/>
    <w:rsid w:val="005C74FB"/>
    <w:rsid w:val="005D1602"/>
    <w:rsid w:val="005D22E6"/>
    <w:rsid w:val="005E385F"/>
    <w:rsid w:val="005E3D7B"/>
    <w:rsid w:val="005E5469"/>
    <w:rsid w:val="005E5B81"/>
    <w:rsid w:val="005F10E8"/>
    <w:rsid w:val="005F2CB1"/>
    <w:rsid w:val="005F3025"/>
    <w:rsid w:val="005F618C"/>
    <w:rsid w:val="005F70BD"/>
    <w:rsid w:val="005F70DE"/>
    <w:rsid w:val="0060283C"/>
    <w:rsid w:val="00604F14"/>
    <w:rsid w:val="00605A32"/>
    <w:rsid w:val="00611B83"/>
    <w:rsid w:val="00613257"/>
    <w:rsid w:val="00617C2C"/>
    <w:rsid w:val="00620A71"/>
    <w:rsid w:val="00620D80"/>
    <w:rsid w:val="00621B29"/>
    <w:rsid w:val="006234A6"/>
    <w:rsid w:val="0062431E"/>
    <w:rsid w:val="00624B66"/>
    <w:rsid w:val="00625FB9"/>
    <w:rsid w:val="00630001"/>
    <w:rsid w:val="00630264"/>
    <w:rsid w:val="006311B3"/>
    <w:rsid w:val="0063284C"/>
    <w:rsid w:val="006361E5"/>
    <w:rsid w:val="00636398"/>
    <w:rsid w:val="006368D3"/>
    <w:rsid w:val="006373ED"/>
    <w:rsid w:val="006377EC"/>
    <w:rsid w:val="0064151F"/>
    <w:rsid w:val="00641533"/>
    <w:rsid w:val="0064208D"/>
    <w:rsid w:val="00643475"/>
    <w:rsid w:val="0064396A"/>
    <w:rsid w:val="0064624E"/>
    <w:rsid w:val="00650AB9"/>
    <w:rsid w:val="00655733"/>
    <w:rsid w:val="00655ACD"/>
    <w:rsid w:val="00656A92"/>
    <w:rsid w:val="00656DDE"/>
    <w:rsid w:val="00660020"/>
    <w:rsid w:val="0066011D"/>
    <w:rsid w:val="006607C0"/>
    <w:rsid w:val="006613A6"/>
    <w:rsid w:val="006627A2"/>
    <w:rsid w:val="00662E0C"/>
    <w:rsid w:val="006634E6"/>
    <w:rsid w:val="006648F3"/>
    <w:rsid w:val="006655EE"/>
    <w:rsid w:val="00667EE7"/>
    <w:rsid w:val="00670922"/>
    <w:rsid w:val="00670BE1"/>
    <w:rsid w:val="006720B3"/>
    <w:rsid w:val="0067218F"/>
    <w:rsid w:val="006741F2"/>
    <w:rsid w:val="00674CC3"/>
    <w:rsid w:val="00675C72"/>
    <w:rsid w:val="00676D03"/>
    <w:rsid w:val="006771F9"/>
    <w:rsid w:val="006776D7"/>
    <w:rsid w:val="00681003"/>
    <w:rsid w:val="006817C9"/>
    <w:rsid w:val="00682605"/>
    <w:rsid w:val="00683ECE"/>
    <w:rsid w:val="00685147"/>
    <w:rsid w:val="006876D5"/>
    <w:rsid w:val="00691E97"/>
    <w:rsid w:val="00692C11"/>
    <w:rsid w:val="00695FC2"/>
    <w:rsid w:val="00696949"/>
    <w:rsid w:val="00697052"/>
    <w:rsid w:val="0069729E"/>
    <w:rsid w:val="006973D8"/>
    <w:rsid w:val="006A46FB"/>
    <w:rsid w:val="006A5717"/>
    <w:rsid w:val="006A5E28"/>
    <w:rsid w:val="006A697B"/>
    <w:rsid w:val="006A7AFF"/>
    <w:rsid w:val="006B1816"/>
    <w:rsid w:val="006B2099"/>
    <w:rsid w:val="006B50CF"/>
    <w:rsid w:val="006B5BE6"/>
    <w:rsid w:val="006C03B8"/>
    <w:rsid w:val="006C33D1"/>
    <w:rsid w:val="006C3409"/>
    <w:rsid w:val="006C5761"/>
    <w:rsid w:val="006C5EC9"/>
    <w:rsid w:val="006C6059"/>
    <w:rsid w:val="006C7522"/>
    <w:rsid w:val="006D1623"/>
    <w:rsid w:val="006D20E1"/>
    <w:rsid w:val="006D2139"/>
    <w:rsid w:val="006D2CB6"/>
    <w:rsid w:val="006D4F88"/>
    <w:rsid w:val="006D6F08"/>
    <w:rsid w:val="006E062C"/>
    <w:rsid w:val="006E28B7"/>
    <w:rsid w:val="006E3310"/>
    <w:rsid w:val="006E3F07"/>
    <w:rsid w:val="006E4E39"/>
    <w:rsid w:val="006E565E"/>
    <w:rsid w:val="006E673D"/>
    <w:rsid w:val="006E7D3B"/>
    <w:rsid w:val="006F03E4"/>
    <w:rsid w:val="006F14F2"/>
    <w:rsid w:val="006F1B70"/>
    <w:rsid w:val="006F341D"/>
    <w:rsid w:val="006F3CDE"/>
    <w:rsid w:val="006F58D4"/>
    <w:rsid w:val="006F642D"/>
    <w:rsid w:val="0070346E"/>
    <w:rsid w:val="00703C66"/>
    <w:rsid w:val="00704EDB"/>
    <w:rsid w:val="0070567D"/>
    <w:rsid w:val="00706101"/>
    <w:rsid w:val="00707072"/>
    <w:rsid w:val="00707D61"/>
    <w:rsid w:val="00712287"/>
    <w:rsid w:val="007124AE"/>
    <w:rsid w:val="00712772"/>
    <w:rsid w:val="007148D3"/>
    <w:rsid w:val="0071565A"/>
    <w:rsid w:val="00715B9A"/>
    <w:rsid w:val="00716F2B"/>
    <w:rsid w:val="00720D98"/>
    <w:rsid w:val="00726EA6"/>
    <w:rsid w:val="00727208"/>
    <w:rsid w:val="00727680"/>
    <w:rsid w:val="00730A5D"/>
    <w:rsid w:val="007348B1"/>
    <w:rsid w:val="007362A6"/>
    <w:rsid w:val="007369A2"/>
    <w:rsid w:val="00736D7D"/>
    <w:rsid w:val="00740E58"/>
    <w:rsid w:val="00742371"/>
    <w:rsid w:val="007445A0"/>
    <w:rsid w:val="0074524B"/>
    <w:rsid w:val="00745F13"/>
    <w:rsid w:val="00747D8B"/>
    <w:rsid w:val="00750E8F"/>
    <w:rsid w:val="00751228"/>
    <w:rsid w:val="007542BA"/>
    <w:rsid w:val="007557B4"/>
    <w:rsid w:val="007571E1"/>
    <w:rsid w:val="007604B2"/>
    <w:rsid w:val="0076111F"/>
    <w:rsid w:val="00763252"/>
    <w:rsid w:val="00765281"/>
    <w:rsid w:val="00766BAD"/>
    <w:rsid w:val="007705B8"/>
    <w:rsid w:val="007730BD"/>
    <w:rsid w:val="007755F2"/>
    <w:rsid w:val="0077585D"/>
    <w:rsid w:val="00776971"/>
    <w:rsid w:val="00777130"/>
    <w:rsid w:val="00780F4E"/>
    <w:rsid w:val="0078177E"/>
    <w:rsid w:val="0078304C"/>
    <w:rsid w:val="00783673"/>
    <w:rsid w:val="00785490"/>
    <w:rsid w:val="0079075E"/>
    <w:rsid w:val="00791306"/>
    <w:rsid w:val="007925EA"/>
    <w:rsid w:val="00792B8C"/>
    <w:rsid w:val="00793CD8"/>
    <w:rsid w:val="00795C92"/>
    <w:rsid w:val="00796231"/>
    <w:rsid w:val="007A1CB3"/>
    <w:rsid w:val="007A306F"/>
    <w:rsid w:val="007A43A6"/>
    <w:rsid w:val="007A512C"/>
    <w:rsid w:val="007A58A6"/>
    <w:rsid w:val="007A7157"/>
    <w:rsid w:val="007B3D2D"/>
    <w:rsid w:val="007B50AE"/>
    <w:rsid w:val="007B5147"/>
    <w:rsid w:val="007B51DF"/>
    <w:rsid w:val="007B5283"/>
    <w:rsid w:val="007B71A3"/>
    <w:rsid w:val="007C05DD"/>
    <w:rsid w:val="007C3D18"/>
    <w:rsid w:val="007C60BF"/>
    <w:rsid w:val="007C6A07"/>
    <w:rsid w:val="007C75A1"/>
    <w:rsid w:val="007C77A5"/>
    <w:rsid w:val="007D04E5"/>
    <w:rsid w:val="007D3DB3"/>
    <w:rsid w:val="007D497F"/>
    <w:rsid w:val="007D5901"/>
    <w:rsid w:val="007D7526"/>
    <w:rsid w:val="007D7CA9"/>
    <w:rsid w:val="007E1602"/>
    <w:rsid w:val="007E451A"/>
    <w:rsid w:val="007E4610"/>
    <w:rsid w:val="007E4715"/>
    <w:rsid w:val="007E505B"/>
    <w:rsid w:val="007E7091"/>
    <w:rsid w:val="007F09D8"/>
    <w:rsid w:val="007F1B65"/>
    <w:rsid w:val="00801FC6"/>
    <w:rsid w:val="00803FAE"/>
    <w:rsid w:val="00804708"/>
    <w:rsid w:val="0080605F"/>
    <w:rsid w:val="00807786"/>
    <w:rsid w:val="00811FCB"/>
    <w:rsid w:val="00814FE6"/>
    <w:rsid w:val="008158D6"/>
    <w:rsid w:val="008166FE"/>
    <w:rsid w:val="00817196"/>
    <w:rsid w:val="0082276B"/>
    <w:rsid w:val="008235DB"/>
    <w:rsid w:val="00824AB4"/>
    <w:rsid w:val="00825C42"/>
    <w:rsid w:val="00825D25"/>
    <w:rsid w:val="008274F0"/>
    <w:rsid w:val="00827D6F"/>
    <w:rsid w:val="0083053C"/>
    <w:rsid w:val="00833BD7"/>
    <w:rsid w:val="00836B3D"/>
    <w:rsid w:val="008376AC"/>
    <w:rsid w:val="008444E8"/>
    <w:rsid w:val="00844E80"/>
    <w:rsid w:val="00846FE7"/>
    <w:rsid w:val="00851771"/>
    <w:rsid w:val="00852D00"/>
    <w:rsid w:val="00856911"/>
    <w:rsid w:val="00860E7F"/>
    <w:rsid w:val="008641A8"/>
    <w:rsid w:val="00864766"/>
    <w:rsid w:val="008648B3"/>
    <w:rsid w:val="008677FD"/>
    <w:rsid w:val="008706D4"/>
    <w:rsid w:val="00870F8A"/>
    <w:rsid w:val="008719A4"/>
    <w:rsid w:val="00871D23"/>
    <w:rsid w:val="00874312"/>
    <w:rsid w:val="0087437C"/>
    <w:rsid w:val="00875CD7"/>
    <w:rsid w:val="00876B4D"/>
    <w:rsid w:val="00877041"/>
    <w:rsid w:val="00877F18"/>
    <w:rsid w:val="0088338B"/>
    <w:rsid w:val="00883405"/>
    <w:rsid w:val="00894A88"/>
    <w:rsid w:val="00895386"/>
    <w:rsid w:val="00895561"/>
    <w:rsid w:val="00895AD9"/>
    <w:rsid w:val="008967DC"/>
    <w:rsid w:val="008A21FF"/>
    <w:rsid w:val="008A2CE2"/>
    <w:rsid w:val="008A30AC"/>
    <w:rsid w:val="008A4445"/>
    <w:rsid w:val="008A44B8"/>
    <w:rsid w:val="008A51A8"/>
    <w:rsid w:val="008A54C7"/>
    <w:rsid w:val="008A77D8"/>
    <w:rsid w:val="008A7A95"/>
    <w:rsid w:val="008B0483"/>
    <w:rsid w:val="008B120C"/>
    <w:rsid w:val="008B2794"/>
    <w:rsid w:val="008B51A0"/>
    <w:rsid w:val="008B592A"/>
    <w:rsid w:val="008B73A9"/>
    <w:rsid w:val="008B7B5C"/>
    <w:rsid w:val="008C0C99"/>
    <w:rsid w:val="008C2017"/>
    <w:rsid w:val="008C4806"/>
    <w:rsid w:val="008C48E6"/>
    <w:rsid w:val="008C4958"/>
    <w:rsid w:val="008C4BAA"/>
    <w:rsid w:val="008C5A7F"/>
    <w:rsid w:val="008C6AE8"/>
    <w:rsid w:val="008C7573"/>
    <w:rsid w:val="008D18B1"/>
    <w:rsid w:val="008D1A14"/>
    <w:rsid w:val="008D34F1"/>
    <w:rsid w:val="008D39D8"/>
    <w:rsid w:val="008D5ADC"/>
    <w:rsid w:val="008D6D1A"/>
    <w:rsid w:val="008E065E"/>
    <w:rsid w:val="008E0927"/>
    <w:rsid w:val="008E1909"/>
    <w:rsid w:val="008F1EAB"/>
    <w:rsid w:val="008F2D93"/>
    <w:rsid w:val="008F33DC"/>
    <w:rsid w:val="008F477F"/>
    <w:rsid w:val="00902350"/>
    <w:rsid w:val="0090336B"/>
    <w:rsid w:val="00903B34"/>
    <w:rsid w:val="009042D5"/>
    <w:rsid w:val="009053AA"/>
    <w:rsid w:val="00906939"/>
    <w:rsid w:val="009071F3"/>
    <w:rsid w:val="00907D51"/>
    <w:rsid w:val="00910B7D"/>
    <w:rsid w:val="00911DFB"/>
    <w:rsid w:val="00912C6A"/>
    <w:rsid w:val="009139D9"/>
    <w:rsid w:val="00914AD8"/>
    <w:rsid w:val="00916079"/>
    <w:rsid w:val="00917194"/>
    <w:rsid w:val="00917A8B"/>
    <w:rsid w:val="00917CE9"/>
    <w:rsid w:val="00920BF2"/>
    <w:rsid w:val="00922010"/>
    <w:rsid w:val="00931BD9"/>
    <w:rsid w:val="00935E7C"/>
    <w:rsid w:val="009368F3"/>
    <w:rsid w:val="009413F8"/>
    <w:rsid w:val="009414E8"/>
    <w:rsid w:val="00941636"/>
    <w:rsid w:val="00943742"/>
    <w:rsid w:val="0094409A"/>
    <w:rsid w:val="00945C05"/>
    <w:rsid w:val="00946945"/>
    <w:rsid w:val="00947713"/>
    <w:rsid w:val="00950DE7"/>
    <w:rsid w:val="00953920"/>
    <w:rsid w:val="00953D47"/>
    <w:rsid w:val="00954D5B"/>
    <w:rsid w:val="00956786"/>
    <w:rsid w:val="0095681E"/>
    <w:rsid w:val="009572D4"/>
    <w:rsid w:val="00960276"/>
    <w:rsid w:val="00961921"/>
    <w:rsid w:val="0096430A"/>
    <w:rsid w:val="0096518D"/>
    <w:rsid w:val="0096554B"/>
    <w:rsid w:val="0096584A"/>
    <w:rsid w:val="00971F08"/>
    <w:rsid w:val="00975A11"/>
    <w:rsid w:val="0097603D"/>
    <w:rsid w:val="00976949"/>
    <w:rsid w:val="00976E66"/>
    <w:rsid w:val="00980477"/>
    <w:rsid w:val="0098381D"/>
    <w:rsid w:val="00985253"/>
    <w:rsid w:val="009853B3"/>
    <w:rsid w:val="0098620A"/>
    <w:rsid w:val="00990630"/>
    <w:rsid w:val="00991761"/>
    <w:rsid w:val="009921F5"/>
    <w:rsid w:val="00992A22"/>
    <w:rsid w:val="00994DCA"/>
    <w:rsid w:val="00995A19"/>
    <w:rsid w:val="009960EC"/>
    <w:rsid w:val="009970DD"/>
    <w:rsid w:val="009A0FBA"/>
    <w:rsid w:val="009A1601"/>
    <w:rsid w:val="009A462D"/>
    <w:rsid w:val="009A5CBA"/>
    <w:rsid w:val="009B1F30"/>
    <w:rsid w:val="009B3AC2"/>
    <w:rsid w:val="009B4DF4"/>
    <w:rsid w:val="009B4FF0"/>
    <w:rsid w:val="009B564E"/>
    <w:rsid w:val="009B660D"/>
    <w:rsid w:val="009B7E87"/>
    <w:rsid w:val="009C11C1"/>
    <w:rsid w:val="009C2D17"/>
    <w:rsid w:val="009C403E"/>
    <w:rsid w:val="009C5D6A"/>
    <w:rsid w:val="009C5D70"/>
    <w:rsid w:val="009C7B4D"/>
    <w:rsid w:val="009D0ECC"/>
    <w:rsid w:val="009D4FF0"/>
    <w:rsid w:val="009D6F94"/>
    <w:rsid w:val="009D703C"/>
    <w:rsid w:val="009D718F"/>
    <w:rsid w:val="009D72E6"/>
    <w:rsid w:val="009E068F"/>
    <w:rsid w:val="009E14E0"/>
    <w:rsid w:val="009E35DB"/>
    <w:rsid w:val="009E47A3"/>
    <w:rsid w:val="009E6849"/>
    <w:rsid w:val="009F08F3"/>
    <w:rsid w:val="009F18A9"/>
    <w:rsid w:val="009F344F"/>
    <w:rsid w:val="00A02E75"/>
    <w:rsid w:val="00A048A8"/>
    <w:rsid w:val="00A04F49"/>
    <w:rsid w:val="00A13E54"/>
    <w:rsid w:val="00A13F38"/>
    <w:rsid w:val="00A17F63"/>
    <w:rsid w:val="00A207DD"/>
    <w:rsid w:val="00A2193B"/>
    <w:rsid w:val="00A2351A"/>
    <w:rsid w:val="00A264A9"/>
    <w:rsid w:val="00A275C6"/>
    <w:rsid w:val="00A27785"/>
    <w:rsid w:val="00A30187"/>
    <w:rsid w:val="00A3376E"/>
    <w:rsid w:val="00A3448A"/>
    <w:rsid w:val="00A36297"/>
    <w:rsid w:val="00A40019"/>
    <w:rsid w:val="00A41E2B"/>
    <w:rsid w:val="00A45B74"/>
    <w:rsid w:val="00A52E1D"/>
    <w:rsid w:val="00A54210"/>
    <w:rsid w:val="00A54B08"/>
    <w:rsid w:val="00A570F2"/>
    <w:rsid w:val="00A5758B"/>
    <w:rsid w:val="00A61499"/>
    <w:rsid w:val="00A62A77"/>
    <w:rsid w:val="00A63483"/>
    <w:rsid w:val="00A653DB"/>
    <w:rsid w:val="00A657D7"/>
    <w:rsid w:val="00A660AC"/>
    <w:rsid w:val="00A67BD8"/>
    <w:rsid w:val="00A67E6C"/>
    <w:rsid w:val="00A71B99"/>
    <w:rsid w:val="00A7315F"/>
    <w:rsid w:val="00A732CE"/>
    <w:rsid w:val="00A739D0"/>
    <w:rsid w:val="00A761D4"/>
    <w:rsid w:val="00A77441"/>
    <w:rsid w:val="00A77EC4"/>
    <w:rsid w:val="00A8033B"/>
    <w:rsid w:val="00A80920"/>
    <w:rsid w:val="00A862D9"/>
    <w:rsid w:val="00A863D1"/>
    <w:rsid w:val="00A92879"/>
    <w:rsid w:val="00A93FC2"/>
    <w:rsid w:val="00A9442A"/>
    <w:rsid w:val="00A95CF5"/>
    <w:rsid w:val="00A967B9"/>
    <w:rsid w:val="00AA016F"/>
    <w:rsid w:val="00AA1ED6"/>
    <w:rsid w:val="00AA3BFA"/>
    <w:rsid w:val="00AA4801"/>
    <w:rsid w:val="00AA51D6"/>
    <w:rsid w:val="00AB0947"/>
    <w:rsid w:val="00AB0BC8"/>
    <w:rsid w:val="00AB11CA"/>
    <w:rsid w:val="00AB14D9"/>
    <w:rsid w:val="00AB1598"/>
    <w:rsid w:val="00AB4AB8"/>
    <w:rsid w:val="00AB655E"/>
    <w:rsid w:val="00AC007F"/>
    <w:rsid w:val="00AC1601"/>
    <w:rsid w:val="00AC2ECD"/>
    <w:rsid w:val="00AC3119"/>
    <w:rsid w:val="00AC49FB"/>
    <w:rsid w:val="00AC4B2B"/>
    <w:rsid w:val="00AC4DFF"/>
    <w:rsid w:val="00AC5A10"/>
    <w:rsid w:val="00AC5DDE"/>
    <w:rsid w:val="00AD0AA3"/>
    <w:rsid w:val="00AD3F94"/>
    <w:rsid w:val="00AD4A5A"/>
    <w:rsid w:val="00AD61E2"/>
    <w:rsid w:val="00AE0E16"/>
    <w:rsid w:val="00AE27AC"/>
    <w:rsid w:val="00AE40E0"/>
    <w:rsid w:val="00AE4DBA"/>
    <w:rsid w:val="00AE4F07"/>
    <w:rsid w:val="00AE5A98"/>
    <w:rsid w:val="00AE5AE8"/>
    <w:rsid w:val="00AE6CFE"/>
    <w:rsid w:val="00AE7CA0"/>
    <w:rsid w:val="00AF1C5D"/>
    <w:rsid w:val="00AF42D7"/>
    <w:rsid w:val="00B006FE"/>
    <w:rsid w:val="00B007CB"/>
    <w:rsid w:val="00B02AA9"/>
    <w:rsid w:val="00B02FA3"/>
    <w:rsid w:val="00B04198"/>
    <w:rsid w:val="00B047E8"/>
    <w:rsid w:val="00B05084"/>
    <w:rsid w:val="00B05920"/>
    <w:rsid w:val="00B07227"/>
    <w:rsid w:val="00B10020"/>
    <w:rsid w:val="00B119E8"/>
    <w:rsid w:val="00B157F9"/>
    <w:rsid w:val="00B20256"/>
    <w:rsid w:val="00B20D09"/>
    <w:rsid w:val="00B23B3A"/>
    <w:rsid w:val="00B27299"/>
    <w:rsid w:val="00B2763F"/>
    <w:rsid w:val="00B27AAC"/>
    <w:rsid w:val="00B30929"/>
    <w:rsid w:val="00B34063"/>
    <w:rsid w:val="00B372AA"/>
    <w:rsid w:val="00B40445"/>
    <w:rsid w:val="00B41888"/>
    <w:rsid w:val="00B42B6A"/>
    <w:rsid w:val="00B4408D"/>
    <w:rsid w:val="00B45A52"/>
    <w:rsid w:val="00B46175"/>
    <w:rsid w:val="00B47E43"/>
    <w:rsid w:val="00B5077A"/>
    <w:rsid w:val="00B52376"/>
    <w:rsid w:val="00B5335A"/>
    <w:rsid w:val="00B5723B"/>
    <w:rsid w:val="00B5724B"/>
    <w:rsid w:val="00B60EF1"/>
    <w:rsid w:val="00B6188F"/>
    <w:rsid w:val="00B64E41"/>
    <w:rsid w:val="00B664C7"/>
    <w:rsid w:val="00B67391"/>
    <w:rsid w:val="00B739F6"/>
    <w:rsid w:val="00B81A6C"/>
    <w:rsid w:val="00B81BE4"/>
    <w:rsid w:val="00B842A0"/>
    <w:rsid w:val="00B84B2F"/>
    <w:rsid w:val="00B85DE5"/>
    <w:rsid w:val="00B90F73"/>
    <w:rsid w:val="00B9371D"/>
    <w:rsid w:val="00B93B59"/>
    <w:rsid w:val="00B9406A"/>
    <w:rsid w:val="00B95951"/>
    <w:rsid w:val="00BA2280"/>
    <w:rsid w:val="00BA2A08"/>
    <w:rsid w:val="00BA56D2"/>
    <w:rsid w:val="00BA6250"/>
    <w:rsid w:val="00BA6C49"/>
    <w:rsid w:val="00BA76E0"/>
    <w:rsid w:val="00BB0976"/>
    <w:rsid w:val="00BB207A"/>
    <w:rsid w:val="00BB2A25"/>
    <w:rsid w:val="00BB51E9"/>
    <w:rsid w:val="00BB5C77"/>
    <w:rsid w:val="00BC0FDC"/>
    <w:rsid w:val="00BC3053"/>
    <w:rsid w:val="00BC4D2E"/>
    <w:rsid w:val="00BC5E44"/>
    <w:rsid w:val="00BD48AC"/>
    <w:rsid w:val="00BD5C65"/>
    <w:rsid w:val="00BD5F1A"/>
    <w:rsid w:val="00BD762E"/>
    <w:rsid w:val="00BE1234"/>
    <w:rsid w:val="00BE2FA6"/>
    <w:rsid w:val="00BE333F"/>
    <w:rsid w:val="00BE7406"/>
    <w:rsid w:val="00BE7603"/>
    <w:rsid w:val="00BF3279"/>
    <w:rsid w:val="00BF74C7"/>
    <w:rsid w:val="00C015F1"/>
    <w:rsid w:val="00C01F2F"/>
    <w:rsid w:val="00C01F33"/>
    <w:rsid w:val="00C02CC6"/>
    <w:rsid w:val="00C040F7"/>
    <w:rsid w:val="00C041B0"/>
    <w:rsid w:val="00C044AB"/>
    <w:rsid w:val="00C05706"/>
    <w:rsid w:val="00C06A51"/>
    <w:rsid w:val="00C07377"/>
    <w:rsid w:val="00C10478"/>
    <w:rsid w:val="00C1093B"/>
    <w:rsid w:val="00C12107"/>
    <w:rsid w:val="00C12D71"/>
    <w:rsid w:val="00C14D4B"/>
    <w:rsid w:val="00C154BB"/>
    <w:rsid w:val="00C25F2F"/>
    <w:rsid w:val="00C27624"/>
    <w:rsid w:val="00C279B5"/>
    <w:rsid w:val="00C27C45"/>
    <w:rsid w:val="00C305E8"/>
    <w:rsid w:val="00C31E4E"/>
    <w:rsid w:val="00C3719D"/>
    <w:rsid w:val="00C37CDB"/>
    <w:rsid w:val="00C54995"/>
    <w:rsid w:val="00C54D41"/>
    <w:rsid w:val="00C563D3"/>
    <w:rsid w:val="00C57B03"/>
    <w:rsid w:val="00C57E88"/>
    <w:rsid w:val="00C60783"/>
    <w:rsid w:val="00C618EC"/>
    <w:rsid w:val="00C64672"/>
    <w:rsid w:val="00C704D9"/>
    <w:rsid w:val="00C70697"/>
    <w:rsid w:val="00C72EF4"/>
    <w:rsid w:val="00C749AA"/>
    <w:rsid w:val="00C75D2F"/>
    <w:rsid w:val="00C767BE"/>
    <w:rsid w:val="00C76E3C"/>
    <w:rsid w:val="00C77721"/>
    <w:rsid w:val="00C7775C"/>
    <w:rsid w:val="00C81568"/>
    <w:rsid w:val="00C9027A"/>
    <w:rsid w:val="00C9068E"/>
    <w:rsid w:val="00C93C4B"/>
    <w:rsid w:val="00C944AB"/>
    <w:rsid w:val="00C95B40"/>
    <w:rsid w:val="00C97765"/>
    <w:rsid w:val="00CA131F"/>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2DE8"/>
    <w:rsid w:val="00CC3EA0"/>
    <w:rsid w:val="00CC5691"/>
    <w:rsid w:val="00CC6F59"/>
    <w:rsid w:val="00CC7B45"/>
    <w:rsid w:val="00CD1188"/>
    <w:rsid w:val="00CD2ED1"/>
    <w:rsid w:val="00CD337B"/>
    <w:rsid w:val="00CD582F"/>
    <w:rsid w:val="00CD5EA9"/>
    <w:rsid w:val="00CD676E"/>
    <w:rsid w:val="00CD7A35"/>
    <w:rsid w:val="00CE0424"/>
    <w:rsid w:val="00CE0AE4"/>
    <w:rsid w:val="00CE2C58"/>
    <w:rsid w:val="00CE36CF"/>
    <w:rsid w:val="00CE6967"/>
    <w:rsid w:val="00CE7561"/>
    <w:rsid w:val="00CE7886"/>
    <w:rsid w:val="00CF0B5C"/>
    <w:rsid w:val="00CF1354"/>
    <w:rsid w:val="00CF3B1F"/>
    <w:rsid w:val="00CF3BF6"/>
    <w:rsid w:val="00CF625B"/>
    <w:rsid w:val="00CF687E"/>
    <w:rsid w:val="00D00035"/>
    <w:rsid w:val="00D0349B"/>
    <w:rsid w:val="00D10249"/>
    <w:rsid w:val="00D115C3"/>
    <w:rsid w:val="00D11897"/>
    <w:rsid w:val="00D13135"/>
    <w:rsid w:val="00D13421"/>
    <w:rsid w:val="00D13E4E"/>
    <w:rsid w:val="00D17D6A"/>
    <w:rsid w:val="00D239A7"/>
    <w:rsid w:val="00D23F47"/>
    <w:rsid w:val="00D2450E"/>
    <w:rsid w:val="00D24DAF"/>
    <w:rsid w:val="00D269AB"/>
    <w:rsid w:val="00D34D96"/>
    <w:rsid w:val="00D36BB2"/>
    <w:rsid w:val="00D36E71"/>
    <w:rsid w:val="00D37D87"/>
    <w:rsid w:val="00D40B33"/>
    <w:rsid w:val="00D4318F"/>
    <w:rsid w:val="00D438BF"/>
    <w:rsid w:val="00D440F8"/>
    <w:rsid w:val="00D50F97"/>
    <w:rsid w:val="00D5231F"/>
    <w:rsid w:val="00D546FF"/>
    <w:rsid w:val="00D54EBD"/>
    <w:rsid w:val="00D55AD5"/>
    <w:rsid w:val="00D576CA"/>
    <w:rsid w:val="00D61AF5"/>
    <w:rsid w:val="00D61F8F"/>
    <w:rsid w:val="00D64104"/>
    <w:rsid w:val="00D644C1"/>
    <w:rsid w:val="00D64519"/>
    <w:rsid w:val="00D652B5"/>
    <w:rsid w:val="00D65797"/>
    <w:rsid w:val="00D66155"/>
    <w:rsid w:val="00D67793"/>
    <w:rsid w:val="00D708B0"/>
    <w:rsid w:val="00D77B1D"/>
    <w:rsid w:val="00D8021F"/>
    <w:rsid w:val="00D80383"/>
    <w:rsid w:val="00D823C6"/>
    <w:rsid w:val="00D82C47"/>
    <w:rsid w:val="00D86CA3"/>
    <w:rsid w:val="00D871CE"/>
    <w:rsid w:val="00D9196D"/>
    <w:rsid w:val="00D92982"/>
    <w:rsid w:val="00D97C87"/>
    <w:rsid w:val="00D97E3F"/>
    <w:rsid w:val="00DA305E"/>
    <w:rsid w:val="00DA5417"/>
    <w:rsid w:val="00DA56E8"/>
    <w:rsid w:val="00DB0A9F"/>
    <w:rsid w:val="00DB2E53"/>
    <w:rsid w:val="00DB377D"/>
    <w:rsid w:val="00DB68A8"/>
    <w:rsid w:val="00DB6E61"/>
    <w:rsid w:val="00DC0676"/>
    <w:rsid w:val="00DC2D36"/>
    <w:rsid w:val="00DC2D80"/>
    <w:rsid w:val="00DC53EF"/>
    <w:rsid w:val="00DD5680"/>
    <w:rsid w:val="00DD6CB5"/>
    <w:rsid w:val="00DE306E"/>
    <w:rsid w:val="00DE5608"/>
    <w:rsid w:val="00DE58D0"/>
    <w:rsid w:val="00DE654C"/>
    <w:rsid w:val="00DE654F"/>
    <w:rsid w:val="00DF0B6E"/>
    <w:rsid w:val="00DF1592"/>
    <w:rsid w:val="00DF15E0"/>
    <w:rsid w:val="00DF31B7"/>
    <w:rsid w:val="00DF37A0"/>
    <w:rsid w:val="00E110E7"/>
    <w:rsid w:val="00E11B20"/>
    <w:rsid w:val="00E12E9F"/>
    <w:rsid w:val="00E16287"/>
    <w:rsid w:val="00E17FA2"/>
    <w:rsid w:val="00E21714"/>
    <w:rsid w:val="00E22330"/>
    <w:rsid w:val="00E241CB"/>
    <w:rsid w:val="00E27AA3"/>
    <w:rsid w:val="00E30225"/>
    <w:rsid w:val="00E30B5A"/>
    <w:rsid w:val="00E30C30"/>
    <w:rsid w:val="00E3123D"/>
    <w:rsid w:val="00E31461"/>
    <w:rsid w:val="00E31D43"/>
    <w:rsid w:val="00E32608"/>
    <w:rsid w:val="00E34188"/>
    <w:rsid w:val="00E34B6E"/>
    <w:rsid w:val="00E35559"/>
    <w:rsid w:val="00E3723A"/>
    <w:rsid w:val="00E37860"/>
    <w:rsid w:val="00E42E47"/>
    <w:rsid w:val="00E446F1"/>
    <w:rsid w:val="00E44CB0"/>
    <w:rsid w:val="00E4570A"/>
    <w:rsid w:val="00E45919"/>
    <w:rsid w:val="00E46886"/>
    <w:rsid w:val="00E47AEF"/>
    <w:rsid w:val="00E47BDC"/>
    <w:rsid w:val="00E53B75"/>
    <w:rsid w:val="00E54E3B"/>
    <w:rsid w:val="00E57565"/>
    <w:rsid w:val="00E62CF0"/>
    <w:rsid w:val="00E63838"/>
    <w:rsid w:val="00E64434"/>
    <w:rsid w:val="00E67C51"/>
    <w:rsid w:val="00E71CF8"/>
    <w:rsid w:val="00E71E34"/>
    <w:rsid w:val="00E72754"/>
    <w:rsid w:val="00E72EFC"/>
    <w:rsid w:val="00E7358A"/>
    <w:rsid w:val="00E758EC"/>
    <w:rsid w:val="00E76E18"/>
    <w:rsid w:val="00E80385"/>
    <w:rsid w:val="00E8234C"/>
    <w:rsid w:val="00E82C4D"/>
    <w:rsid w:val="00E83AA9"/>
    <w:rsid w:val="00E84C3E"/>
    <w:rsid w:val="00E85928"/>
    <w:rsid w:val="00E87822"/>
    <w:rsid w:val="00E90395"/>
    <w:rsid w:val="00E90E49"/>
    <w:rsid w:val="00E917F9"/>
    <w:rsid w:val="00E9291C"/>
    <w:rsid w:val="00E93FFE"/>
    <w:rsid w:val="00E94F8A"/>
    <w:rsid w:val="00EA41B8"/>
    <w:rsid w:val="00EA4A9E"/>
    <w:rsid w:val="00EA6833"/>
    <w:rsid w:val="00EA7A41"/>
    <w:rsid w:val="00EA7C33"/>
    <w:rsid w:val="00EB077B"/>
    <w:rsid w:val="00EB3AF5"/>
    <w:rsid w:val="00EB4EA2"/>
    <w:rsid w:val="00EB5722"/>
    <w:rsid w:val="00EC19B4"/>
    <w:rsid w:val="00EC27C6"/>
    <w:rsid w:val="00EC4207"/>
    <w:rsid w:val="00EC5653"/>
    <w:rsid w:val="00EC7041"/>
    <w:rsid w:val="00EC71CE"/>
    <w:rsid w:val="00ED1006"/>
    <w:rsid w:val="00ED3BA3"/>
    <w:rsid w:val="00ED4531"/>
    <w:rsid w:val="00EE0761"/>
    <w:rsid w:val="00EE522F"/>
    <w:rsid w:val="00EE66C7"/>
    <w:rsid w:val="00EE7DBF"/>
    <w:rsid w:val="00EF18FE"/>
    <w:rsid w:val="00EF191A"/>
    <w:rsid w:val="00EF1EA9"/>
    <w:rsid w:val="00EF5787"/>
    <w:rsid w:val="00EF5838"/>
    <w:rsid w:val="00EF60D0"/>
    <w:rsid w:val="00F02322"/>
    <w:rsid w:val="00F02DB2"/>
    <w:rsid w:val="00F02EAC"/>
    <w:rsid w:val="00F0320F"/>
    <w:rsid w:val="00F03D6C"/>
    <w:rsid w:val="00F0528D"/>
    <w:rsid w:val="00F06C67"/>
    <w:rsid w:val="00F06DFD"/>
    <w:rsid w:val="00F071D1"/>
    <w:rsid w:val="00F07533"/>
    <w:rsid w:val="00F10629"/>
    <w:rsid w:val="00F121F6"/>
    <w:rsid w:val="00F12F58"/>
    <w:rsid w:val="00F1452B"/>
    <w:rsid w:val="00F15FA5"/>
    <w:rsid w:val="00F209B7"/>
    <w:rsid w:val="00F22A45"/>
    <w:rsid w:val="00F2376F"/>
    <w:rsid w:val="00F243D8"/>
    <w:rsid w:val="00F30828"/>
    <w:rsid w:val="00F313D6"/>
    <w:rsid w:val="00F40F0C"/>
    <w:rsid w:val="00F4766C"/>
    <w:rsid w:val="00F507D1"/>
    <w:rsid w:val="00F519CE"/>
    <w:rsid w:val="00F51ADA"/>
    <w:rsid w:val="00F51CAD"/>
    <w:rsid w:val="00F523B8"/>
    <w:rsid w:val="00F5351D"/>
    <w:rsid w:val="00F56BBD"/>
    <w:rsid w:val="00F607C5"/>
    <w:rsid w:val="00F60DEA"/>
    <w:rsid w:val="00F6302A"/>
    <w:rsid w:val="00F63775"/>
    <w:rsid w:val="00F64C2B"/>
    <w:rsid w:val="00F651BE"/>
    <w:rsid w:val="00F66EB7"/>
    <w:rsid w:val="00F67549"/>
    <w:rsid w:val="00F67F53"/>
    <w:rsid w:val="00F703BE"/>
    <w:rsid w:val="00F70638"/>
    <w:rsid w:val="00F71F69"/>
    <w:rsid w:val="00F72B72"/>
    <w:rsid w:val="00F74BB9"/>
    <w:rsid w:val="00F75231"/>
    <w:rsid w:val="00F75582"/>
    <w:rsid w:val="00F76EFA"/>
    <w:rsid w:val="00F77F46"/>
    <w:rsid w:val="00F804BE"/>
    <w:rsid w:val="00F817CE"/>
    <w:rsid w:val="00F84440"/>
    <w:rsid w:val="00F8456C"/>
    <w:rsid w:val="00F859D8"/>
    <w:rsid w:val="00F868F5"/>
    <w:rsid w:val="00F9056A"/>
    <w:rsid w:val="00F90F8D"/>
    <w:rsid w:val="00F92782"/>
    <w:rsid w:val="00F93AA9"/>
    <w:rsid w:val="00F96985"/>
    <w:rsid w:val="00F97670"/>
    <w:rsid w:val="00F97838"/>
    <w:rsid w:val="00FA2880"/>
    <w:rsid w:val="00FA2BB3"/>
    <w:rsid w:val="00FA46B8"/>
    <w:rsid w:val="00FA5690"/>
    <w:rsid w:val="00FA6DC9"/>
    <w:rsid w:val="00FA6F0B"/>
    <w:rsid w:val="00FB4C80"/>
    <w:rsid w:val="00FB4EAC"/>
    <w:rsid w:val="00FB6A6A"/>
    <w:rsid w:val="00FC7029"/>
    <w:rsid w:val="00FC7429"/>
    <w:rsid w:val="00FD0620"/>
    <w:rsid w:val="00FD07F6"/>
    <w:rsid w:val="00FD1EC8"/>
    <w:rsid w:val="00FD3FDA"/>
    <w:rsid w:val="00FD47ED"/>
    <w:rsid w:val="00FD5DD1"/>
    <w:rsid w:val="00FD74DB"/>
    <w:rsid w:val="00FD7660"/>
    <w:rsid w:val="00FE0655"/>
    <w:rsid w:val="00FE2365"/>
    <w:rsid w:val="00FE4414"/>
    <w:rsid w:val="00FE4C7B"/>
    <w:rsid w:val="00FE6989"/>
    <w:rsid w:val="00FE7336"/>
    <w:rsid w:val="00FE787C"/>
    <w:rsid w:val="00FF1171"/>
    <w:rsid w:val="00FF12BE"/>
    <w:rsid w:val="00FF4460"/>
    <w:rsid w:val="00FF45A5"/>
    <w:rsid w:val="00FF5502"/>
    <w:rsid w:val="00FF5C91"/>
    <w:rsid w:val="00FF7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028E49F0-8693-4615-879D-421375953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27"/>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CRCoverPage">
    <w:name w:val="CR Cover Page"/>
    <w:rsid w:val="007E451A"/>
    <w:pPr>
      <w:spacing w:after="120"/>
    </w:pPr>
    <w:rPr>
      <w:rFonts w:ascii="Arial" w:hAnsi="Arial"/>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B67391"/>
    <w:rPr>
      <w:rFonts w:ascii="Arial" w:hAnsi="Arial"/>
      <w:b/>
      <w:bCs/>
      <w:lang w:val="en-GB" w:eastAsia="zh-CN"/>
    </w:rPr>
  </w:style>
  <w:style w:type="character" w:customStyle="1" w:styleId="IvDbodytextChar">
    <w:name w:val="IvD bodytext Char"/>
    <w:basedOn w:val="DefaultParagraphFont"/>
    <w:link w:val="IvDbodytext"/>
    <w:locked/>
    <w:rsid w:val="00C97765"/>
    <w:rPr>
      <w:rFonts w:ascii="Arial" w:hAnsi="Arial" w:cs="Arial"/>
      <w:spacing w:val="2"/>
      <w:lang w:val="en-GB" w:eastAsia="zh-CN"/>
    </w:rPr>
  </w:style>
  <w:style w:type="paragraph" w:customStyle="1" w:styleId="IvDbodytext">
    <w:name w:val="IvD bodytext"/>
    <w:basedOn w:val="BodyText"/>
    <w:link w:val="IvDbodytextChar"/>
    <w:qFormat/>
    <w:rsid w:val="00C9776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158082298">
      <w:bodyDiv w:val="1"/>
      <w:marLeft w:val="0"/>
      <w:marRight w:val="0"/>
      <w:marTop w:val="0"/>
      <w:marBottom w:val="0"/>
      <w:divBdr>
        <w:top w:val="none" w:sz="0" w:space="0" w:color="auto"/>
        <w:left w:val="none" w:sz="0" w:space="0" w:color="auto"/>
        <w:bottom w:val="none" w:sz="0" w:space="0" w:color="auto"/>
        <w:right w:val="none" w:sz="0" w:space="0" w:color="auto"/>
      </w:divBdr>
    </w:div>
    <w:div w:id="336463045">
      <w:bodyDiv w:val="1"/>
      <w:marLeft w:val="0"/>
      <w:marRight w:val="0"/>
      <w:marTop w:val="0"/>
      <w:marBottom w:val="0"/>
      <w:divBdr>
        <w:top w:val="none" w:sz="0" w:space="0" w:color="auto"/>
        <w:left w:val="none" w:sz="0" w:space="0" w:color="auto"/>
        <w:bottom w:val="none" w:sz="0" w:space="0" w:color="auto"/>
        <w:right w:val="none" w:sz="0" w:space="0" w:color="auto"/>
      </w:divBdr>
    </w:div>
    <w:div w:id="351959842">
      <w:bodyDiv w:val="1"/>
      <w:marLeft w:val="0"/>
      <w:marRight w:val="0"/>
      <w:marTop w:val="0"/>
      <w:marBottom w:val="0"/>
      <w:divBdr>
        <w:top w:val="none" w:sz="0" w:space="0" w:color="auto"/>
        <w:left w:val="none" w:sz="0" w:space="0" w:color="auto"/>
        <w:bottom w:val="none" w:sz="0" w:space="0" w:color="auto"/>
        <w:right w:val="none" w:sz="0" w:space="0" w:color="auto"/>
      </w:divBdr>
    </w:div>
    <w:div w:id="495194164">
      <w:bodyDiv w:val="1"/>
      <w:marLeft w:val="0"/>
      <w:marRight w:val="0"/>
      <w:marTop w:val="0"/>
      <w:marBottom w:val="0"/>
      <w:divBdr>
        <w:top w:val="none" w:sz="0" w:space="0" w:color="auto"/>
        <w:left w:val="none" w:sz="0" w:space="0" w:color="auto"/>
        <w:bottom w:val="none" w:sz="0" w:space="0" w:color="auto"/>
        <w:right w:val="none" w:sz="0" w:space="0" w:color="auto"/>
      </w:divBdr>
    </w:div>
    <w:div w:id="652411502">
      <w:bodyDiv w:val="1"/>
      <w:marLeft w:val="0"/>
      <w:marRight w:val="0"/>
      <w:marTop w:val="0"/>
      <w:marBottom w:val="0"/>
      <w:divBdr>
        <w:top w:val="none" w:sz="0" w:space="0" w:color="auto"/>
        <w:left w:val="none" w:sz="0" w:space="0" w:color="auto"/>
        <w:bottom w:val="none" w:sz="0" w:space="0" w:color="auto"/>
        <w:right w:val="none" w:sz="0" w:space="0" w:color="auto"/>
      </w:divBdr>
    </w:div>
    <w:div w:id="691416650">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53059292">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192769486">
      <w:bodyDiv w:val="1"/>
      <w:marLeft w:val="0"/>
      <w:marRight w:val="0"/>
      <w:marTop w:val="0"/>
      <w:marBottom w:val="0"/>
      <w:divBdr>
        <w:top w:val="none" w:sz="0" w:space="0" w:color="auto"/>
        <w:left w:val="none" w:sz="0" w:space="0" w:color="auto"/>
        <w:bottom w:val="none" w:sz="0" w:space="0" w:color="auto"/>
        <w:right w:val="none" w:sz="0" w:space="0" w:color="auto"/>
      </w:divBdr>
    </w:div>
    <w:div w:id="1231426458">
      <w:bodyDiv w:val="1"/>
      <w:marLeft w:val="0"/>
      <w:marRight w:val="0"/>
      <w:marTop w:val="0"/>
      <w:marBottom w:val="0"/>
      <w:divBdr>
        <w:top w:val="none" w:sz="0" w:space="0" w:color="auto"/>
        <w:left w:val="none" w:sz="0" w:space="0" w:color="auto"/>
        <w:bottom w:val="none" w:sz="0" w:space="0" w:color="auto"/>
        <w:right w:val="none" w:sz="0" w:space="0" w:color="auto"/>
      </w:divBdr>
    </w:div>
    <w:div w:id="1366370945">
      <w:bodyDiv w:val="1"/>
      <w:marLeft w:val="0"/>
      <w:marRight w:val="0"/>
      <w:marTop w:val="0"/>
      <w:marBottom w:val="0"/>
      <w:divBdr>
        <w:top w:val="none" w:sz="0" w:space="0" w:color="auto"/>
        <w:left w:val="none" w:sz="0" w:space="0" w:color="auto"/>
        <w:bottom w:val="none" w:sz="0" w:space="0" w:color="auto"/>
        <w:right w:val="none" w:sz="0" w:space="0" w:color="auto"/>
      </w:divBdr>
      <w:divsChild>
        <w:div w:id="1049456492">
          <w:marLeft w:val="274"/>
          <w:marRight w:val="0"/>
          <w:marTop w:val="106"/>
          <w:marBottom w:val="0"/>
          <w:divBdr>
            <w:top w:val="none" w:sz="0" w:space="0" w:color="auto"/>
            <w:left w:val="none" w:sz="0" w:space="0" w:color="auto"/>
            <w:bottom w:val="none" w:sz="0" w:space="0" w:color="auto"/>
            <w:right w:val="none" w:sz="0" w:space="0" w:color="auto"/>
          </w:divBdr>
        </w:div>
        <w:div w:id="1316766270">
          <w:marLeft w:val="1282"/>
          <w:marRight w:val="0"/>
          <w:marTop w:val="91"/>
          <w:marBottom w:val="0"/>
          <w:divBdr>
            <w:top w:val="none" w:sz="0" w:space="0" w:color="auto"/>
            <w:left w:val="none" w:sz="0" w:space="0" w:color="auto"/>
            <w:bottom w:val="none" w:sz="0" w:space="0" w:color="auto"/>
            <w:right w:val="none" w:sz="0" w:space="0" w:color="auto"/>
          </w:divBdr>
        </w:div>
        <w:div w:id="369497780">
          <w:marLeft w:val="1282"/>
          <w:marRight w:val="0"/>
          <w:marTop w:val="91"/>
          <w:marBottom w:val="0"/>
          <w:divBdr>
            <w:top w:val="none" w:sz="0" w:space="0" w:color="auto"/>
            <w:left w:val="none" w:sz="0" w:space="0" w:color="auto"/>
            <w:bottom w:val="none" w:sz="0" w:space="0" w:color="auto"/>
            <w:right w:val="none" w:sz="0" w:space="0" w:color="auto"/>
          </w:divBdr>
        </w:div>
        <w:div w:id="209151648">
          <w:marLeft w:val="1282"/>
          <w:marRight w:val="0"/>
          <w:marTop w:val="91"/>
          <w:marBottom w:val="0"/>
          <w:divBdr>
            <w:top w:val="none" w:sz="0" w:space="0" w:color="auto"/>
            <w:left w:val="none" w:sz="0" w:space="0" w:color="auto"/>
            <w:bottom w:val="none" w:sz="0" w:space="0" w:color="auto"/>
            <w:right w:val="none" w:sz="0" w:space="0" w:color="auto"/>
          </w:divBdr>
        </w:div>
        <w:div w:id="120806808">
          <w:marLeft w:val="1282"/>
          <w:marRight w:val="0"/>
          <w:marTop w:val="91"/>
          <w:marBottom w:val="0"/>
          <w:divBdr>
            <w:top w:val="none" w:sz="0" w:space="0" w:color="auto"/>
            <w:left w:val="none" w:sz="0" w:space="0" w:color="auto"/>
            <w:bottom w:val="none" w:sz="0" w:space="0" w:color="auto"/>
            <w:right w:val="none" w:sz="0" w:space="0" w:color="auto"/>
          </w:divBdr>
        </w:div>
        <w:div w:id="1531802471">
          <w:marLeft w:val="1282"/>
          <w:marRight w:val="0"/>
          <w:marTop w:val="91"/>
          <w:marBottom w:val="0"/>
          <w:divBdr>
            <w:top w:val="none" w:sz="0" w:space="0" w:color="auto"/>
            <w:left w:val="none" w:sz="0" w:space="0" w:color="auto"/>
            <w:bottom w:val="none" w:sz="0" w:space="0" w:color="auto"/>
            <w:right w:val="none" w:sz="0" w:space="0" w:color="auto"/>
          </w:divBdr>
        </w:div>
      </w:divsChild>
    </w:div>
    <w:div w:id="1399815998">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520117506">
      <w:bodyDiv w:val="1"/>
      <w:marLeft w:val="0"/>
      <w:marRight w:val="0"/>
      <w:marTop w:val="0"/>
      <w:marBottom w:val="0"/>
      <w:divBdr>
        <w:top w:val="none" w:sz="0" w:space="0" w:color="auto"/>
        <w:left w:val="none" w:sz="0" w:space="0" w:color="auto"/>
        <w:bottom w:val="none" w:sz="0" w:space="0" w:color="auto"/>
        <w:right w:val="none" w:sz="0" w:space="0" w:color="auto"/>
      </w:divBdr>
    </w:div>
    <w:div w:id="1608199044">
      <w:bodyDiv w:val="1"/>
      <w:marLeft w:val="0"/>
      <w:marRight w:val="0"/>
      <w:marTop w:val="0"/>
      <w:marBottom w:val="0"/>
      <w:divBdr>
        <w:top w:val="none" w:sz="0" w:space="0" w:color="auto"/>
        <w:left w:val="none" w:sz="0" w:space="0" w:color="auto"/>
        <w:bottom w:val="none" w:sz="0" w:space="0" w:color="auto"/>
        <w:right w:val="none" w:sz="0" w:space="0" w:color="auto"/>
      </w:divBdr>
    </w:div>
    <w:div w:id="1651132462">
      <w:bodyDiv w:val="1"/>
      <w:marLeft w:val="0"/>
      <w:marRight w:val="0"/>
      <w:marTop w:val="0"/>
      <w:marBottom w:val="0"/>
      <w:divBdr>
        <w:top w:val="none" w:sz="0" w:space="0" w:color="auto"/>
        <w:left w:val="none" w:sz="0" w:space="0" w:color="auto"/>
        <w:bottom w:val="none" w:sz="0" w:space="0" w:color="auto"/>
        <w:right w:val="none" w:sz="0" w:space="0" w:color="auto"/>
      </w:divBdr>
    </w:div>
    <w:div w:id="166004093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73235687">
      <w:bodyDiv w:val="1"/>
      <w:marLeft w:val="0"/>
      <w:marRight w:val="0"/>
      <w:marTop w:val="0"/>
      <w:marBottom w:val="0"/>
      <w:divBdr>
        <w:top w:val="none" w:sz="0" w:space="0" w:color="auto"/>
        <w:left w:val="none" w:sz="0" w:space="0" w:color="auto"/>
        <w:bottom w:val="none" w:sz="0" w:space="0" w:color="auto"/>
        <w:right w:val="none" w:sz="0" w:space="0" w:color="auto"/>
      </w:divBdr>
    </w:div>
    <w:div w:id="2085030511">
      <w:bodyDiv w:val="1"/>
      <w:marLeft w:val="0"/>
      <w:marRight w:val="0"/>
      <w:marTop w:val="0"/>
      <w:marBottom w:val="0"/>
      <w:divBdr>
        <w:top w:val="none" w:sz="0" w:space="0" w:color="auto"/>
        <w:left w:val="none" w:sz="0" w:space="0" w:color="auto"/>
        <w:bottom w:val="none" w:sz="0" w:space="0" w:color="auto"/>
        <w:right w:val="none" w:sz="0" w:space="0" w:color="auto"/>
      </w:divBdr>
    </w:div>
    <w:div w:id="2113502129">
      <w:bodyDiv w:val="1"/>
      <w:marLeft w:val="0"/>
      <w:marRight w:val="0"/>
      <w:marTop w:val="0"/>
      <w:marBottom w:val="0"/>
      <w:divBdr>
        <w:top w:val="none" w:sz="0" w:space="0" w:color="auto"/>
        <w:left w:val="none" w:sz="0" w:space="0" w:color="auto"/>
        <w:bottom w:val="none" w:sz="0" w:space="0" w:color="auto"/>
        <w:right w:val="none" w:sz="0" w:space="0" w:color="auto"/>
      </w:divBdr>
      <w:divsChild>
        <w:div w:id="447239558">
          <w:marLeft w:val="274"/>
          <w:marRight w:val="0"/>
          <w:marTop w:val="106"/>
          <w:marBottom w:val="0"/>
          <w:divBdr>
            <w:top w:val="none" w:sz="0" w:space="0" w:color="auto"/>
            <w:left w:val="none" w:sz="0" w:space="0" w:color="auto"/>
            <w:bottom w:val="none" w:sz="0" w:space="0" w:color="auto"/>
            <w:right w:val="none" w:sz="0" w:space="0" w:color="auto"/>
          </w:divBdr>
        </w:div>
        <w:div w:id="619340967">
          <w:marLeft w:val="1282"/>
          <w:marRight w:val="0"/>
          <w:marTop w:val="91"/>
          <w:marBottom w:val="0"/>
          <w:divBdr>
            <w:top w:val="none" w:sz="0" w:space="0" w:color="auto"/>
            <w:left w:val="none" w:sz="0" w:space="0" w:color="auto"/>
            <w:bottom w:val="none" w:sz="0" w:space="0" w:color="auto"/>
            <w:right w:val="none" w:sz="0" w:space="0" w:color="auto"/>
          </w:divBdr>
        </w:div>
        <w:div w:id="301470995">
          <w:marLeft w:val="1282"/>
          <w:marRight w:val="0"/>
          <w:marTop w:val="91"/>
          <w:marBottom w:val="0"/>
          <w:divBdr>
            <w:top w:val="none" w:sz="0" w:space="0" w:color="auto"/>
            <w:left w:val="none" w:sz="0" w:space="0" w:color="auto"/>
            <w:bottom w:val="none" w:sz="0" w:space="0" w:color="auto"/>
            <w:right w:val="none" w:sz="0" w:space="0" w:color="auto"/>
          </w:divBdr>
        </w:div>
        <w:div w:id="1940018766">
          <w:marLeft w:val="1282"/>
          <w:marRight w:val="0"/>
          <w:marTop w:val="91"/>
          <w:marBottom w:val="0"/>
          <w:divBdr>
            <w:top w:val="none" w:sz="0" w:space="0" w:color="auto"/>
            <w:left w:val="none" w:sz="0" w:space="0" w:color="auto"/>
            <w:bottom w:val="none" w:sz="0" w:space="0" w:color="auto"/>
            <w:right w:val="none" w:sz="0" w:space="0" w:color="auto"/>
          </w:divBdr>
        </w:div>
        <w:div w:id="1574852772">
          <w:marLeft w:val="1282"/>
          <w:marRight w:val="0"/>
          <w:marTop w:val="91"/>
          <w:marBottom w:val="0"/>
          <w:divBdr>
            <w:top w:val="none" w:sz="0" w:space="0" w:color="auto"/>
            <w:left w:val="none" w:sz="0" w:space="0" w:color="auto"/>
            <w:bottom w:val="none" w:sz="0" w:space="0" w:color="auto"/>
            <w:right w:val="none" w:sz="0" w:space="0" w:color="auto"/>
          </w:divBdr>
        </w:div>
        <w:div w:id="195196659">
          <w:marLeft w:val="1282"/>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gi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5NUHHDQN7SK2-1-116391</_dlc_DocId>
    <_dlc_DocIdUrl xmlns="08b2df90-05d3-4030-90d4-c9feeb4a1cd9">
      <Url>https://ericoll.internal.ericsson.com/sites/STAR/_layouts/DocIdRedir.aspx?ID=5NUHHDQN7SK2-1-116391</Url>
      <Description>5NUHHDQN7SK2-1-116391</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2.xml><?xml version="1.0" encoding="utf-8"?>
<ds:datastoreItem xmlns:ds="http://schemas.openxmlformats.org/officeDocument/2006/customXml" ds:itemID="{24B17A92-E8F6-492B-B7BF-F78508BB77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4.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5.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6.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7.xml><?xml version="1.0" encoding="utf-8"?>
<ds:datastoreItem xmlns:ds="http://schemas.openxmlformats.org/officeDocument/2006/customXml" ds:itemID="{27A55161-05C2-4241-AE36-5208BC49A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2504</TotalTime>
  <Pages>8</Pages>
  <Words>3122</Words>
  <Characters>17798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Henrik Sahlin;Asbjörn Gröveln</dc:creator>
  <cp:keywords>Ericsson; TDoc; 3GPP</cp:keywords>
  <dc:description/>
  <cp:lastModifiedBy>Naga Vishnu Kanth Irukulapati</cp:lastModifiedBy>
  <cp:revision>84</cp:revision>
  <cp:lastPrinted>2008-01-31T07:09:00Z</cp:lastPrinted>
  <dcterms:created xsi:type="dcterms:W3CDTF">2016-09-21T22:47:00Z</dcterms:created>
  <dcterms:modified xsi:type="dcterms:W3CDTF">2017-05-05T11:33:00Z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269dad3f-3e8e-43e1-8ecd-acc2f0043a1b</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